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ascii="Times New Roman" w:hAnsi="Times New Roman" w:eastAsia="宋体" w:cs="Times New Roman"/>
          <w:sz w:val="28"/>
          <w:szCs w:val="28"/>
          <w:lang w:val="es-ES"/>
        </w:rPr>
      </w:pPr>
    </w:p>
    <w:p>
      <w:pPr>
        <w:snapToGrid w:val="0"/>
        <w:spacing w:line="300" w:lineRule="auto"/>
        <w:rPr>
          <w:rFonts w:ascii="Times New Roman" w:hAnsi="Times New Roman" w:eastAsia="宋体" w:cs="Times New Roman"/>
          <w:sz w:val="28"/>
          <w:szCs w:val="28"/>
          <w:lang w:val="es-ES"/>
        </w:rPr>
      </w:pPr>
    </w:p>
    <w:p>
      <w:pPr>
        <w:snapToGrid w:val="0"/>
        <w:spacing w:line="300" w:lineRule="auto"/>
        <w:rPr>
          <w:rFonts w:ascii="Times New Roman" w:hAnsi="Times New Roman" w:eastAsia="宋体" w:cs="Times New Roman"/>
          <w:sz w:val="28"/>
          <w:szCs w:val="28"/>
          <w:lang w:val="es-ES"/>
        </w:rPr>
      </w:pPr>
    </w:p>
    <w:p>
      <w:pPr>
        <w:snapToGrid w:val="0"/>
        <w:spacing w:line="300" w:lineRule="auto"/>
        <w:rPr>
          <w:rFonts w:ascii="Times New Roman" w:hAnsi="Times New Roman" w:eastAsia="宋体" w:cs="Times New Roman"/>
          <w:sz w:val="28"/>
          <w:szCs w:val="28"/>
          <w:lang w:val="es-ES"/>
        </w:rPr>
      </w:pP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INFORME SOBRE LA EJECUCIÓN DE LOS PRESUPUESTOS CENTRAL Y TERRITORIALES DE 2025</w:t>
      </w: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Y SOBRE LOS PROYECTOS DE LOS PRESUPUESTOS</w:t>
      </w:r>
    </w:p>
    <w:p>
      <w:pPr>
        <w:adjustRightInd w:val="0"/>
        <w:snapToGrid w:val="0"/>
        <w:spacing w:line="300" w:lineRule="auto"/>
        <w:jc w:val="center"/>
        <w:rPr>
          <w:rFonts w:ascii="Times New Roman" w:hAnsi="Times New Roman" w:cs="Times New Roman"/>
          <w:b/>
          <w:sz w:val="28"/>
          <w:szCs w:val="28"/>
          <w:lang w:val="es-ES"/>
        </w:rPr>
      </w:pPr>
      <w:r>
        <w:rPr>
          <w:rFonts w:ascii="Times New Roman" w:hAnsi="Times New Roman" w:cs="Times New Roman"/>
          <w:b/>
          <w:sz w:val="28"/>
          <w:szCs w:val="28"/>
          <w:lang w:val="es-ES"/>
        </w:rPr>
        <w:t>CENTRAL Y TERRITORIALES PARA 2026</w:t>
      </w:r>
    </w:p>
    <w:p>
      <w:pPr>
        <w:adjustRightInd w:val="0"/>
        <w:snapToGrid w:val="0"/>
        <w:spacing w:line="300" w:lineRule="auto"/>
        <w:jc w:val="center"/>
        <w:rPr>
          <w:rFonts w:ascii="Times New Roman" w:hAnsi="Times New Roman" w:cs="Times New Roman"/>
          <w:sz w:val="28"/>
          <w:szCs w:val="28"/>
          <w:lang w:val="es-ES"/>
        </w:rPr>
      </w:pPr>
    </w:p>
    <w:p>
      <w:pPr>
        <w:adjustRightInd w:val="0"/>
        <w:snapToGrid w:val="0"/>
        <w:spacing w:line="300" w:lineRule="auto"/>
        <w:jc w:val="center"/>
        <w:rPr>
          <w:rFonts w:ascii="Times New Roman" w:hAnsi="Times New Roman" w:cs="Times New Roman"/>
          <w:sz w:val="28"/>
          <w:szCs w:val="28"/>
          <w:lang w:val="es-ES"/>
        </w:rPr>
      </w:pPr>
    </w:p>
    <w:p>
      <w:pPr>
        <w:adjustRightInd w:val="0"/>
        <w:snapToGrid w:val="0"/>
        <w:spacing w:line="30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Presentado el 5 de marzo de 2026 ante la IV Sesión</w:t>
      </w:r>
    </w:p>
    <w:p>
      <w:pPr>
        <w:adjustRightInd w:val="0"/>
        <w:snapToGrid w:val="0"/>
        <w:spacing w:line="300" w:lineRule="auto"/>
        <w:jc w:val="center"/>
        <w:rPr>
          <w:rFonts w:ascii="Times New Roman" w:hAnsi="Times New Roman" w:cs="Times New Roman"/>
          <w:sz w:val="28"/>
          <w:szCs w:val="28"/>
          <w:lang w:val="es-ES"/>
        </w:rPr>
      </w:pPr>
      <w:r>
        <w:rPr>
          <w:rFonts w:ascii="Times New Roman" w:hAnsi="Times New Roman" w:cs="Times New Roman"/>
          <w:sz w:val="28"/>
          <w:szCs w:val="28"/>
          <w:lang w:val="es-ES"/>
        </w:rPr>
        <w:t>de la XIV Asamblea Popular Nacional</w:t>
      </w:r>
    </w:p>
    <w:p>
      <w:pPr>
        <w:adjustRightInd w:val="0"/>
        <w:snapToGrid w:val="0"/>
        <w:spacing w:line="300" w:lineRule="auto"/>
        <w:jc w:val="center"/>
        <w:rPr>
          <w:rFonts w:ascii="Times New Roman" w:hAnsi="Times New Roman" w:cs="Times New Roman"/>
          <w:sz w:val="28"/>
          <w:szCs w:val="28"/>
        </w:rPr>
      </w:pPr>
    </w:p>
    <w:p>
      <w:pPr>
        <w:adjustRightInd w:val="0"/>
        <w:snapToGrid w:val="0"/>
        <w:spacing w:line="300" w:lineRule="auto"/>
        <w:jc w:val="center"/>
        <w:rPr>
          <w:rFonts w:ascii="Times New Roman" w:hAnsi="Times New Roman" w:cs="Times New Roman"/>
          <w:sz w:val="28"/>
          <w:szCs w:val="28"/>
        </w:rPr>
      </w:pPr>
    </w:p>
    <w:p>
      <w:pPr>
        <w:adjustRightInd w:val="0"/>
        <w:snapToGrid w:val="0"/>
        <w:spacing w:line="300" w:lineRule="auto"/>
        <w:jc w:val="center"/>
        <w:rPr>
          <w:rFonts w:ascii="Times New Roman" w:hAnsi="Times New Roman" w:cs="Times New Roman"/>
          <w:sz w:val="28"/>
          <w:szCs w:val="28"/>
        </w:rPr>
      </w:pPr>
      <w:r>
        <w:rPr>
          <w:rFonts w:ascii="Times New Roman" w:hAnsi="Times New Roman" w:cs="Times New Roman"/>
          <w:sz w:val="28"/>
          <w:szCs w:val="28"/>
        </w:rPr>
        <w:t>Ministerio de Hacienda</w:t>
      </w: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sz w:val="28"/>
          <w:szCs w:val="28"/>
          <w:lang w:val="es-ES"/>
        </w:rPr>
      </w:pPr>
    </w:p>
    <w:p>
      <w:pPr>
        <w:adjustRightInd w:val="0"/>
        <w:snapToGrid w:val="0"/>
        <w:spacing w:line="300" w:lineRule="auto"/>
        <w:rPr>
          <w:rFonts w:ascii="Times New Roman" w:hAnsi="Times New Roman" w:cs="Times New Roman"/>
          <w:b/>
          <w:sz w:val="24"/>
          <w:szCs w:val="24"/>
          <w:lang w:val="es-ES"/>
        </w:rPr>
      </w:pPr>
    </w:p>
    <w:p>
      <w:pPr>
        <w:adjustRightInd w:val="0"/>
        <w:snapToGrid w:val="0"/>
        <w:spacing w:line="300" w:lineRule="auto"/>
        <w:rPr>
          <w:rFonts w:ascii="Times New Roman" w:hAnsi="Times New Roman" w:cs="Times New Roman"/>
          <w:b/>
          <w:sz w:val="24"/>
          <w:szCs w:val="24"/>
          <w:lang w:val="es-ES"/>
        </w:rPr>
      </w:pPr>
    </w:p>
    <w:p>
      <w:pPr>
        <w:adjustRightInd w:val="0"/>
        <w:snapToGrid w:val="0"/>
        <w:spacing w:line="300" w:lineRule="auto"/>
        <w:rPr>
          <w:rFonts w:ascii="Times New Roman" w:hAnsi="Times New Roman" w:cs="Times New Roman"/>
          <w:b/>
          <w:sz w:val="24"/>
          <w:szCs w:val="24"/>
          <w:lang w:val="es-ES"/>
        </w:rPr>
      </w:pPr>
    </w:p>
    <w:p>
      <w:pPr>
        <w:adjustRightInd w:val="0"/>
        <w:snapToGrid w:val="0"/>
        <w:spacing w:line="300" w:lineRule="auto"/>
        <w:rPr>
          <w:rFonts w:ascii="Times New Roman" w:hAnsi="Times New Roman" w:cs="Times New Roman"/>
          <w:b/>
          <w:sz w:val="24"/>
          <w:szCs w:val="24"/>
          <w:lang w:val="es-ES"/>
        </w:rPr>
      </w:pPr>
    </w:p>
    <w:p>
      <w:pPr>
        <w:adjustRightInd w:val="0"/>
        <w:snapToGrid w:val="0"/>
        <w:spacing w:line="300" w:lineRule="auto"/>
        <w:rPr>
          <w:rFonts w:ascii="Times New Roman" w:hAnsi="Times New Roman" w:cs="Times New Roman"/>
          <w:b/>
          <w:sz w:val="24"/>
          <w:szCs w:val="24"/>
          <w:lang w:val="es-ES"/>
        </w:rPr>
      </w:pPr>
    </w:p>
    <w:p>
      <w:pPr>
        <w:adjustRightInd w:val="0"/>
        <w:snapToGrid w:val="0"/>
        <w:spacing w:line="300" w:lineRule="auto"/>
        <w:rPr>
          <w:rFonts w:ascii="Times New Roman" w:hAnsi="Times New Roman" w:cs="Times New Roman"/>
          <w:b/>
          <w:sz w:val="24"/>
          <w:szCs w:val="24"/>
          <w:lang w:val="es-ES"/>
        </w:rPr>
      </w:pPr>
      <w:r>
        <w:rPr>
          <w:rFonts w:ascii="Times New Roman" w:hAnsi="Times New Roman" w:cs="Times New Roman"/>
          <w:b/>
          <w:sz w:val="24"/>
          <w:szCs w:val="24"/>
          <w:lang w:val="es-ES"/>
        </w:rPr>
        <w:t>Estimados diputados</w:t>
      </w:r>
      <w:r>
        <w:rPr>
          <w:rFonts w:ascii="Times New Roman" w:hAnsi="Times New Roman" w:cs="Times New Roman"/>
          <w:sz w:val="24"/>
          <w:szCs w:val="24"/>
          <w:lang w:val="es-ES"/>
        </w:rPr>
        <w:t>:</w:t>
      </w:r>
      <w:r>
        <w:rPr>
          <w:rFonts w:ascii="Times New Roman" w:hAnsi="Times New Roman" w:cs="Times New Roman"/>
          <w:b/>
          <w:sz w:val="24"/>
          <w:szCs w:val="24"/>
          <w:lang w:val="es-ES"/>
        </w:rPr>
        <w:t xml:space="preserve"> </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Por encargo del Consejo de Estado, presentamos ahora la ejecución de los presupuestos central y territoriales de 2025 y los proyectos de los mismos para 2026 a la IV Sesión de la XIV Asamblea Popular Nacional (APN) para su examen y deliberación, y para que los honorables miembros del Comité Nacional de la Conferencia Consultiva Política del Pueblo Chino (CCPPCh) hagan sus observaciones al respecto.</w:t>
      </w:r>
    </w:p>
    <w:p>
      <w:pPr>
        <w:adjustRightInd w:val="0"/>
        <w:snapToGrid w:val="0"/>
        <w:spacing w:line="300" w:lineRule="auto"/>
        <w:jc w:val="center"/>
        <w:rPr>
          <w:rFonts w:ascii="Times New Roman" w:hAnsi="Times New Roman" w:cs="Times New Roman"/>
          <w:sz w:val="24"/>
          <w:szCs w:val="24"/>
        </w:rPr>
      </w:pP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I. EJECUCIÓN DE LOS PRESUPUESTOS CENTRAL</w:t>
      </w:r>
    </w:p>
    <w:p>
      <w:pPr>
        <w:adjustRightInd w:val="0"/>
        <w:snapToGrid w:val="0"/>
        <w:spacing w:line="300" w:lineRule="auto"/>
        <w:jc w:val="center"/>
        <w:rPr>
          <w:rFonts w:ascii="Times New Roman" w:hAnsi="Times New Roman" w:cs="Times New Roman"/>
          <w:b/>
          <w:sz w:val="24"/>
          <w:szCs w:val="24"/>
        </w:rPr>
      </w:pPr>
      <w:r>
        <w:rPr>
          <w:rFonts w:ascii="Times New Roman" w:hAnsi="Times New Roman" w:cs="Times New Roman"/>
          <w:b/>
          <w:sz w:val="24"/>
          <w:szCs w:val="24"/>
        </w:rPr>
        <w:t>Y TERRITORIALES DE 2025</w:t>
      </w:r>
    </w:p>
    <w:p>
      <w:pPr>
        <w:adjustRightInd w:val="0"/>
        <w:snapToGrid w:val="0"/>
        <w:spacing w:line="300" w:lineRule="auto"/>
        <w:rPr>
          <w:rFonts w:ascii="Times New Roman" w:hAnsi="Times New Roman" w:cs="Times New Roman"/>
          <w:sz w:val="24"/>
          <w:szCs w:val="24"/>
          <w:lang w:val="es-ES"/>
        </w:rPr>
      </w:pPr>
    </w:p>
    <w:p>
      <w:pPr>
        <w:adjustRightInd w:val="0"/>
        <w:snapToGrid w:val="0"/>
        <w:spacing w:line="300" w:lineRule="auto"/>
        <w:ind w:firstLine="420"/>
        <w:rPr>
          <w:rFonts w:ascii="Times New Roman" w:hAnsi="Times New Roman" w:cs="Times New Roman"/>
          <w:b/>
          <w:sz w:val="24"/>
          <w:szCs w:val="24"/>
          <w:lang w:val="es-ES"/>
        </w:rPr>
      </w:pPr>
      <w:r>
        <w:rPr>
          <w:rFonts w:ascii="Times New Roman" w:hAnsi="Times New Roman" w:cs="Times New Roman"/>
          <w:sz w:val="24"/>
          <w:szCs w:val="24"/>
          <w:lang w:val="es-ES"/>
        </w:rPr>
        <w:t xml:space="preserve">2025 ha sido un año muy extraordinario en el que, </w:t>
      </w:r>
      <w:bookmarkStart w:id="0" w:name="_Hlk190797495"/>
      <w:r>
        <w:rPr>
          <w:rFonts w:ascii="Times New Roman" w:hAnsi="Times New Roman" w:cs="Times New Roman"/>
          <w:sz w:val="24"/>
          <w:szCs w:val="24"/>
          <w:lang w:val="es-ES"/>
        </w:rPr>
        <w:t xml:space="preserve">ante </w:t>
      </w:r>
      <w:bookmarkEnd w:id="0"/>
      <w:r>
        <w:rPr>
          <w:rFonts w:ascii="Times New Roman" w:hAnsi="Times New Roman" w:cs="Times New Roman"/>
          <w:sz w:val="24"/>
          <w:szCs w:val="24"/>
          <w:lang w:val="es-ES"/>
        </w:rPr>
        <w:t xml:space="preserve">los profundos y complicados cambios en la situación nacional e internacional, </w:t>
      </w:r>
      <w:bookmarkStart w:id="1" w:name="_Hlk190797949"/>
      <w:r>
        <w:rPr>
          <w:rFonts w:ascii="Times New Roman" w:hAnsi="Times New Roman" w:cs="Times New Roman"/>
          <w:sz w:val="24"/>
          <w:szCs w:val="24"/>
          <w:lang w:val="es-ES"/>
        </w:rPr>
        <w:t>y bajo la firme dirección del Comité Central del Partido</w:t>
      </w:r>
      <w:bookmarkEnd w:id="1"/>
      <w:r>
        <w:rPr>
          <w:rFonts w:ascii="Times New Roman" w:hAnsi="Times New Roman" w:cs="Times New Roman"/>
          <w:sz w:val="24"/>
          <w:szCs w:val="24"/>
          <w:lang w:val="es-ES"/>
        </w:rPr>
        <w:t xml:space="preserve">, nucleado en torno al camarada Xi Jinping, </w:t>
      </w:r>
      <w:bookmarkStart w:id="2" w:name="_Hlk190798098"/>
      <w:r>
        <w:rPr>
          <w:rFonts w:ascii="Times New Roman" w:hAnsi="Times New Roman" w:cs="Times New Roman"/>
          <w:sz w:val="24"/>
          <w:szCs w:val="24"/>
          <w:lang w:val="es-ES"/>
        </w:rPr>
        <w:t>los diversos territorios y departamentos han obrado persistiendo en guiarse por el pensamiento de Xi Jinping</w:t>
      </w:r>
      <w:bookmarkEnd w:id="2"/>
      <w:r>
        <w:rPr>
          <w:rFonts w:ascii="Times New Roman" w:hAnsi="Times New Roman" w:cs="Times New Roman"/>
          <w:sz w:val="24"/>
          <w:szCs w:val="24"/>
          <w:lang w:val="es-ES"/>
        </w:rPr>
        <w:t xml:space="preserve"> sobre el socialismo con peculiaridades chinas de la nueva era, aplicando a fondo el espíritu del XX Congreso Nacional del Partido y de las sesiones plenarias de su XX Comité Central, implementando concienzudamente las disposiciones de la IV Sesión Plenaria, ateniéndose a las decisiones y disposiciones del Comité Central del Partido y el Consejo de Estado, actuando firme e invariablemente en la implementación de la nueva concepción del desarrollo y en la promoción del desarrollo de alta calidad, tratando de manera holística la situación general nacional y la internacional, ejecutando estrictamente los presupuestos examinados y aprobados por la III Sesión de la XIV APN, y poniendo en práctica las macropolíticas más dinámicas y emprendedoras. Como resultado de todo ello, la economía de nuestro país ha avanzado hacia la novedad y la calidad resistiendo opresiones, la vertebración del sistema industrial moderno se ha impulsado de forma sostenida, la reforma y apertura se ha profundizado en todos los aspectos, la neutralización de los riesgos de los ámbitos prioritarios ha conseguido avances dinámicos, la garantización de las condiciones de vida del pueblo ha sido más enérgica, la situación general de la sociedad se ha mantenido estable, los principales objetivos y tareas fijados para el desarrollo económico-social del año se han cumplido sin contratiempos, el XIV Plan Quinquenal ha concluido exitosamente y la modernización china ha dado nuevos pasos sólidos. En términos generales, l</w:t>
      </w:r>
      <w:r>
        <w:rPr>
          <w:rFonts w:ascii="Times New Roman" w:hAnsi="Times New Roman" w:cs="Times New Roman"/>
          <w:bCs/>
          <w:kern w:val="0"/>
          <w:sz w:val="24"/>
          <w:szCs w:val="24"/>
          <w:lang w:val="es-ES"/>
        </w:rPr>
        <w:t>a ejecución de los presupuestos central y territoriales ha sido relativamente buena.</w:t>
      </w:r>
    </w:p>
    <w:p>
      <w:pPr>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i/>
          <w:sz w:val="24"/>
          <w:szCs w:val="24"/>
          <w:lang w:val="es-ES"/>
        </w:rPr>
        <w:t>1. Ejecución de los ingresos y gastos en concepto de presupuesto público ordinario en 2025</w:t>
      </w:r>
    </w:p>
    <w:p>
      <w:pPr>
        <w:snapToGrid w:val="0"/>
        <w:spacing w:line="300" w:lineRule="auto"/>
        <w:ind w:firstLine="420"/>
        <w:rPr>
          <w:rFonts w:ascii="Times New Roman" w:hAnsi="Times New Roman" w:cs="Times New Roman"/>
          <w:b/>
          <w:sz w:val="24"/>
          <w:szCs w:val="24"/>
        </w:rPr>
      </w:pPr>
      <w:r>
        <w:rPr>
          <w:rFonts w:ascii="Times New Roman" w:hAnsi="Times New Roman" w:cs="Times New Roman"/>
          <w:b/>
          <w:sz w:val="24"/>
          <w:szCs w:val="24"/>
          <w:lang w:val="es-ES"/>
        </w:rPr>
        <w:t>1) Del presupuesto público ordinario de todo 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eastAsia="宋体" w:cs="Times New Roman"/>
          <w:kern w:val="0"/>
          <w:sz w:val="24"/>
          <w:szCs w:val="24"/>
          <w:lang w:val="es-ES"/>
        </w:rPr>
        <w:t>Por el impacto de factores como los bruscos cambios del entorno económico y comercial internacional, la permanencia</w:t>
      </w:r>
      <w:r>
        <w:rPr>
          <w:rFonts w:ascii="Times New Roman" w:hAnsi="Times New Roman" w:cs="Times New Roman"/>
          <w:sz w:val="24"/>
          <w:szCs w:val="24"/>
          <w:lang w:val="es-ES"/>
        </w:rPr>
        <w:t xml:space="preserve"> en nivel bajo de los precios o los continuos reajustes </w:t>
      </w:r>
      <w:r>
        <w:rPr>
          <w:rFonts w:ascii="Times New Roman" w:hAnsi="Times New Roman" w:eastAsia="宋体" w:cs="Times New Roman"/>
          <w:kern w:val="0"/>
          <w:sz w:val="24"/>
          <w:szCs w:val="24"/>
          <w:lang w:val="es-ES"/>
        </w:rPr>
        <w:t xml:space="preserve">del mercado inmobiliario, afrontamos </w:t>
      </w:r>
      <w:r>
        <w:rPr>
          <w:rFonts w:ascii="Times New Roman" w:hAnsi="Times New Roman" w:cs="Times New Roman"/>
          <w:sz w:val="24"/>
          <w:szCs w:val="24"/>
          <w:lang w:val="es-ES"/>
        </w:rPr>
        <w:t xml:space="preserve">presiones relativamente grandes en cuanto al incremento </w:t>
      </w:r>
      <w:r>
        <w:rPr>
          <w:rFonts w:ascii="Times New Roman" w:hAnsi="Times New Roman" w:eastAsia="宋体" w:cs="Times New Roman"/>
          <w:kern w:val="0"/>
          <w:sz w:val="24"/>
          <w:szCs w:val="24"/>
          <w:lang w:val="es-ES"/>
        </w:rPr>
        <w:t xml:space="preserve">de los gastos fiscales. No obstante, los diversos territorios </w:t>
      </w:r>
      <w:r>
        <w:rPr>
          <w:rFonts w:ascii="Times New Roman" w:hAnsi="Times New Roman" w:cs="Times New Roman"/>
          <w:sz w:val="24"/>
          <w:szCs w:val="24"/>
          <w:lang w:val="es-ES"/>
        </w:rPr>
        <w:t>y departamentos, mediante la adopción activa de medidas, gestionaron los ingresos conforme a</w:t>
      </w:r>
      <w:r>
        <w:rPr>
          <w:rFonts w:ascii="Times New Roman" w:hAnsi="Times New Roman" w:cs="Times New Roman"/>
          <w:sz w:val="24"/>
          <w:szCs w:val="24"/>
        </w:rPr>
        <w:t xml:space="preserve"> la ley y los reglamentos, </w:t>
      </w:r>
      <w:r>
        <w:rPr>
          <w:rFonts w:ascii="Times New Roman" w:hAnsi="Times New Roman" w:cs="Times New Roman"/>
          <w:sz w:val="24"/>
          <w:szCs w:val="24"/>
          <w:lang w:val="es-ES"/>
        </w:rPr>
        <w:t>recaudando todo lo que debía recaudarse, y reforzaron la administración de los gastos fiscales, ahorrando todo lo que podía ahorrarse, de modo que se cumplió fundamentalmente el presupuesto hecho a principios del año.</w:t>
      </w:r>
    </w:p>
    <w:p>
      <w:pPr>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b/>
          <w:sz w:val="24"/>
          <w:szCs w:val="24"/>
          <w:lang w:val="es-ES" w:bidi="ar"/>
        </w:rPr>
        <w:t>Los ingresos de todo el país en este concepto</w:t>
      </w:r>
      <w:r>
        <w:rPr>
          <w:rFonts w:ascii="Times New Roman" w:hAnsi="Times New Roman" w:cs="Times New Roman"/>
          <w:sz w:val="24"/>
          <w:szCs w:val="24"/>
          <w:lang w:val="es-ES" w:bidi="ar"/>
        </w:rPr>
        <w:t xml:space="preserve"> han sido de 21 billones 604.488 millones de yuanes, el 98,3 % de lo presupuestado, un 1,7 % menos que en el año 2024. </w:t>
      </w:r>
      <w:r>
        <w:rPr>
          <w:rFonts w:ascii="Times New Roman" w:hAnsi="Times New Roman" w:eastAsia="宋体" w:cs="Times New Roman"/>
          <w:sz w:val="24"/>
          <w:szCs w:val="24"/>
          <w:lang w:val="es-ES" w:bidi="ar"/>
        </w:rPr>
        <w:t xml:space="preserve">De ellos, los tributarios han sido de 17 billones 636.323 millones de yuanes, un 0,8 % más; los no tributarios, </w:t>
      </w:r>
      <w:r>
        <w:rPr>
          <w:rFonts w:ascii="Times New Roman" w:hAnsi="Times New Roman" w:cs="Times New Roman"/>
          <w:sz w:val="24"/>
          <w:szCs w:val="24"/>
          <w:lang w:val="es-ES"/>
        </w:rPr>
        <w:t>de 3 billones 968.165 millones, un 11,3 % menos,</w:t>
      </w:r>
      <w:r>
        <w:rPr>
          <w:rFonts w:ascii="Times New Roman" w:hAnsi="Times New Roman" w:eastAsia="宋体" w:cs="Times New Roman"/>
          <w:sz w:val="24"/>
          <w:szCs w:val="24"/>
          <w:lang w:val="es-ES" w:bidi="ar"/>
        </w:rPr>
        <w:t xml:space="preserve"> debiéndose esto principalmente al</w:t>
      </w:r>
      <w:r>
        <w:rPr>
          <w:rFonts w:ascii="Times New Roman" w:hAnsi="Times New Roman" w:cs="Times New Roman"/>
          <w:sz w:val="24"/>
          <w:szCs w:val="24"/>
          <w:lang w:val="es-ES"/>
        </w:rPr>
        <w:t xml:space="preserve"> aumento de la cifra base </w:t>
      </w:r>
      <w:r>
        <w:rPr>
          <w:rFonts w:ascii="Times New Roman" w:hAnsi="Times New Roman" w:eastAsia="宋体" w:cs="Times New Roman"/>
          <w:sz w:val="24"/>
          <w:szCs w:val="24"/>
          <w:lang w:val="es-ES" w:bidi="ar"/>
        </w:rPr>
        <w:t>proveniente de la programación única de los réditos especiales entregados por las entidades centrales en el ejercicio anterior</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bidi="ar"/>
        </w:rPr>
        <w:t xml:space="preserve">Si sumamos los fondos transferidos del fondo de estabilización y regulación del presupuesto, del presupuesto de los fondos gubernamentales y del presupuesto para la gestión del capital estatal, así como los transferidos del ejercicio precedente y los restantes tras la ejecución de los rubros </w:t>
      </w:r>
      <w:r>
        <w:rPr>
          <w:rFonts w:ascii="Times New Roman" w:hAnsi="Times New Roman" w:cs="Times New Roman"/>
          <w:sz w:val="24"/>
          <w:szCs w:val="24"/>
          <w:lang w:val="es-ES"/>
        </w:rPr>
        <w:t>―</w:t>
      </w:r>
      <w:r>
        <w:rPr>
          <w:rFonts w:ascii="Times New Roman" w:hAnsi="Times New Roman" w:eastAsia="宋体" w:cs="Times New Roman"/>
          <w:kern w:val="0"/>
          <w:sz w:val="24"/>
          <w:szCs w:val="24"/>
          <w:lang w:val="es-ES" w:bidi="ar"/>
        </w:rPr>
        <w:t>ambos ya usados</w:t>
      </w:r>
      <w:r>
        <w:rPr>
          <w:rFonts w:ascii="Times New Roman" w:hAnsi="Times New Roman" w:cs="Times New Roman"/>
          <w:sz w:val="24"/>
          <w:szCs w:val="24"/>
          <w:lang w:val="es-ES"/>
        </w:rPr>
        <w:t>―</w:t>
      </w:r>
      <w:r>
        <w:rPr>
          <w:rFonts w:ascii="Times New Roman" w:hAnsi="Times New Roman" w:eastAsia="宋体" w:cs="Times New Roman"/>
          <w:kern w:val="0"/>
          <w:sz w:val="24"/>
          <w:szCs w:val="24"/>
          <w:lang w:val="es-ES" w:bidi="ar"/>
        </w:rPr>
        <w:t xml:space="preserve">, todo por una cantidad de 1 billón 575.378 millones de yuanes, tenemos un volumen total de 23 billones 179.866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28 billones 739.542 millones de yuanes, el 96,8 % de lo presupuestado, un 1 % más, debiéndose esto principalmente a la reducción de los gastos flexibles y no prioritarios en cumplimiento de la exigencia de que los organismos partidarios y gubernamentales se conduzcan con frugalidad, y, además, al nivel inferior al previsto a comienzos del año en cuanto a algunos gastos resultantes de la liquidación efectiva. Agregados los 100.324 millones destinados a suplementar el fondo de estabilización y regulación del presupuesto central, la cantidad ha totalizado 28 billones 839.866 millones. El balance de los ingresos y gastos globales arroja un déficit de 5 billones 660.000 millones de yuanes, cantidad igual a la presupuestada.</w:t>
      </w:r>
    </w:p>
    <w:p>
      <w:pPr>
        <w:adjustRightInd w:val="0"/>
        <w:snapToGrid w:val="0"/>
        <w:spacing w:line="300" w:lineRule="auto"/>
        <w:ind w:firstLine="420"/>
        <w:rPr>
          <w:rFonts w:ascii="Times New Roman" w:hAnsi="Times New Roman" w:cs="Times New Roman"/>
          <w:b/>
          <w:sz w:val="24"/>
          <w:szCs w:val="24"/>
        </w:rPr>
      </w:pPr>
      <w:r>
        <w:rPr>
          <w:rFonts w:ascii="Times New Roman" w:hAnsi="Times New Roman" w:cs="Times New Roman"/>
          <w:b/>
          <w:sz w:val="24"/>
          <w:szCs w:val="24"/>
          <w:lang w:val="es-ES"/>
        </w:rPr>
        <w:t>2) Del presupuesto público ordinario de la hacienda central</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Los ingresos de la hacienda central en concepto de presupuesto público ordinario</w:t>
      </w:r>
      <w:r>
        <w:rPr>
          <w:rFonts w:ascii="Times New Roman" w:hAnsi="Times New Roman" w:eastAsia="宋体" w:cs="Times New Roman"/>
          <w:sz w:val="24"/>
          <w:szCs w:val="24"/>
          <w:lang w:val="es-ES" w:bidi="ar"/>
        </w:rPr>
        <w:t xml:space="preserve"> han sido de 9 billones 396.262 millones de yuanes, el 96,9 % de lo presupuestado, un 6,5 % menos. Sumados los 100.000 millones provenientes del fondo de estabilización y regulación del presupuesto central, y los 240.000 millones procedentes </w:t>
      </w:r>
      <w:r>
        <w:rPr>
          <w:rFonts w:ascii="Times New Roman" w:hAnsi="Times New Roman" w:eastAsia="宋体" w:cs="Times New Roman"/>
          <w:kern w:val="0"/>
          <w:sz w:val="24"/>
          <w:szCs w:val="24"/>
          <w:lang w:val="es-ES" w:bidi="ar"/>
        </w:rPr>
        <w:t xml:space="preserve">del </w:t>
      </w:r>
      <w:r>
        <w:rPr>
          <w:rFonts w:ascii="Times New Roman" w:hAnsi="Times New Roman" w:eastAsia="宋体" w:cs="Times New Roman"/>
          <w:bCs/>
          <w:kern w:val="0"/>
          <w:sz w:val="24"/>
          <w:szCs w:val="24"/>
          <w:lang w:val="es-ES" w:bidi="ar"/>
        </w:rPr>
        <w:t>presupuesto para la gestión del capital estatal de la hacienda central</w:t>
      </w:r>
      <w:r>
        <w:rPr>
          <w:rFonts w:ascii="Times New Roman" w:hAnsi="Times New Roman" w:eastAsia="宋体" w:cs="Times New Roman"/>
          <w:kern w:val="0"/>
          <w:sz w:val="24"/>
          <w:szCs w:val="24"/>
          <w:lang w:val="es-ES" w:bidi="ar"/>
        </w:rPr>
        <w:t xml:space="preserve">, el ingreso total ha sido de 9 billones 736.262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sumado 14 billones 495.938 millones de yuanes, el 98,3 % de lo presupuestado, un 2,8 % más. De esta cuantía, 4 billones 303.424 millones corresponden a los gastos propios de la hacienda central, el 98,8 % de lo presupuestado, un 5,7 % más, y los 10 billones 192.514 millones restantes, a los pagos de transferencia a las territoriales, el 98,6 % de lo presupuestado, un 1,6 % más. Agregados los 100.324 millones de yuanes destinados a suplementar el fondo de estabilización y regulación del presupuesto central, la cantidad total ha sido de 14 billones 596.262 millones. El balance de los ingresos y gastos globales arroja un déficit de 4 billones 860.000 millones de yuanes, cuantía igual a la presupuestada.</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La ejecución de los principales ingresos del presupuesto público ordinario de la hacienda central se sintetiza concretamente en lo siguiente: en impuesto al valor agregado interno, 3 billones 433.620 millones de yuanes, el 99,4 % de lo presupuestado, un 3,3 % más; en impuesto sobre el consumo interno, 1 billón 685.747 millones, el 99,5 % de lo presupuestado, un 2 % más; en impuesto sobre la renta empresarial, 2 billones 628.753 millones, el 97,1 % de lo presupuestado, un 0,6 % menos; en impuesto sobre la renta personal, 971.217 millones, el 108 % de lo presupuestado, un 11,5 % más, debiéndose esto principalmente, además del aumento de la renta proveniente de los salarios y remuneraciones, al considerable incremento de la relativa a las transferencias de derechos accionales y a los dividendos impulsado por la intensa actividad en el mercado de valores; en impuesto de timbre sobre las transacciones bursátiles, 203.535 millones, el 154,2 % de lo presupuestado, un 57,8 % más; en aranceles, 236.914 millones, el 95,7 % de lo presupuestado, un 3,1 % menos; y en impuesto sobre el valor agregado e impuesto sobre el consumo de productos importados, 1 billón 826.345 millones, el 93,1 % de lo presupuestado, un 4,8 % menos, debiéndose esto principalmente al descenso de los precios de los productos básicos y a la reducción de las importaciones en el comercio general.</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Los gastos propios de la hacienda central en concepto de presupuesto público ordinario han sido de 4 billones 303.424 millones de yuanes, representando el 15 % de los gastos de todo el país en concepto de este presupuesto, y se sintetizan concretamente en lo siguiente: 64</w:t>
      </w:r>
      <w:r>
        <w:rPr>
          <w:rFonts w:ascii="Times New Roman" w:hAnsi="Times New Roman" w:eastAsia="宋体" w:cs="Times New Roman"/>
          <w:bCs/>
          <w:sz w:val="24"/>
          <w:szCs w:val="24"/>
          <w:lang w:val="es-ES" w:bidi="ar"/>
        </w:rPr>
        <w:t>.956 millones en diplomacia, el 100,7 % de lo presupuestado; 1 billón 784.665 millones en defensa nacional, el 100 % de lo presupuestado; 243.848 millones en seguridad pública, el 100,4 % de lo presupuestado; 183.314 millones en educación, el 105,1 % de lo presupuestado;</w:t>
      </w:r>
      <w:r>
        <w:rPr>
          <w:rFonts w:ascii="Times New Roman" w:hAnsi="Times New Roman" w:eastAsia="宋体" w:cs="Times New Roman"/>
          <w:sz w:val="24"/>
          <w:szCs w:val="24"/>
          <w:lang w:val="es-ES" w:bidi="ar"/>
        </w:rPr>
        <w:t xml:space="preserve"> </w:t>
      </w:r>
      <w:r>
        <w:rPr>
          <w:rFonts w:ascii="Times New Roman" w:hAnsi="Times New Roman" w:eastAsia="宋体" w:cs="Times New Roman"/>
          <w:bCs/>
          <w:sz w:val="24"/>
          <w:szCs w:val="24"/>
          <w:lang w:val="es-ES" w:bidi="ar"/>
        </w:rPr>
        <w:t xml:space="preserve">387.705 millones en ciencia y tecnología, el 97,4 % de lo presupuestado; 102.359 millones en reservas de cereales, aceites comestibles y otros recursos, el 77,7 % de lo presupuestado, debiéndose esto principalmente a </w:t>
      </w:r>
      <w:r>
        <w:rPr>
          <w:rFonts w:ascii="Times New Roman" w:hAnsi="Times New Roman" w:eastAsia="宋体" w:cs="Times New Roman"/>
          <w:kern w:val="0"/>
          <w:sz w:val="24"/>
          <w:szCs w:val="24"/>
          <w:lang w:val="es-ES"/>
        </w:rPr>
        <w:t>la deducción de los gastos del año hecha</w:t>
      </w:r>
      <w:r>
        <w:rPr>
          <w:rFonts w:ascii="Times New Roman" w:hAnsi="Times New Roman" w:eastAsia="宋体" w:cs="Times New Roman"/>
          <w:bCs/>
          <w:sz w:val="24"/>
          <w:szCs w:val="24"/>
          <w:lang w:val="es-ES" w:bidi="ar"/>
        </w:rPr>
        <w:t xml:space="preserve"> mediante la revisión y recuperación de </w:t>
      </w:r>
      <w:r>
        <w:rPr>
          <w:rFonts w:ascii="Times New Roman" w:hAnsi="Times New Roman" w:eastAsia="宋体" w:cs="Times New Roman"/>
          <w:kern w:val="0"/>
          <w:sz w:val="24"/>
          <w:szCs w:val="24"/>
          <w:lang w:val="es-ES"/>
        </w:rPr>
        <w:t>los fondos restantes tras la ejecución de los rubros</w:t>
      </w:r>
      <w:r>
        <w:rPr>
          <w:rFonts w:ascii="Times New Roman" w:hAnsi="Times New Roman" w:eastAsia="宋体" w:cs="Times New Roman"/>
          <w:bCs/>
          <w:sz w:val="24"/>
          <w:szCs w:val="24"/>
          <w:lang w:val="es-ES" w:bidi="ar"/>
        </w:rPr>
        <w:t xml:space="preserve">; </w:t>
      </w:r>
      <w:r>
        <w:rPr>
          <w:rFonts w:ascii="Times New Roman" w:hAnsi="Times New Roman" w:eastAsia="宋体" w:cs="Times New Roman"/>
          <w:sz w:val="24"/>
          <w:szCs w:val="24"/>
          <w:lang w:val="es-ES" w:bidi="ar"/>
        </w:rPr>
        <w:t>y 819.361</w:t>
      </w:r>
      <w:r>
        <w:rPr>
          <w:rFonts w:ascii="Times New Roman" w:hAnsi="Times New Roman" w:eastAsia="宋体" w:cs="Times New Roman"/>
          <w:bCs/>
          <w:sz w:val="24"/>
          <w:szCs w:val="24"/>
          <w:lang w:val="es-ES" w:bidi="ar"/>
        </w:rPr>
        <w:t xml:space="preserve"> millones en pago de intereses de las deudas, el 98,2 % de lo presupuestado.</w:t>
      </w:r>
    </w:p>
    <w:p>
      <w:pPr>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 xml:space="preserve">La ejecución de los gastos de la hacienda central en concepto de pagos de transferencia a las territoriales se sintetiza concretamente en lo siguiente: 9 billones 247.598 millones de yuanes para los pagos de transferencia ordinarios, el 98,3 % de lo presupuestado, debiéndose esto principalmente a la reducción de una parte de los gastos hecha de acuerdo con </w:t>
      </w:r>
      <w:r>
        <w:rPr>
          <w:rFonts w:ascii="Times New Roman" w:hAnsi="Times New Roman" w:cs="Times New Roman"/>
          <w:sz w:val="24"/>
          <w:szCs w:val="24"/>
          <w:lang w:val="es-ES"/>
        </w:rPr>
        <w:t xml:space="preserve">la liquidación efectiva; 944.916 millones para los pagos de transferencia especiales, el 101,6 % </w:t>
      </w:r>
      <w:r>
        <w:rPr>
          <w:rFonts w:ascii="Times New Roman" w:hAnsi="Times New Roman" w:eastAsia="宋体" w:cs="Times New Roman"/>
          <w:sz w:val="24"/>
          <w:szCs w:val="24"/>
          <w:lang w:val="es-ES" w:bidi="ar"/>
        </w:rPr>
        <w:t>de lo presupuestado, debiéndose el sobrecumplimiento principalmente a la inclusión en los pagos de transferencia a las haciendas territoriales de una parte de los fondos de inversión englobados en el presupuesto central que correspondían a los gastos propios de la hacienda central.</w:t>
      </w:r>
    </w:p>
    <w:p>
      <w:pPr>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Cs/>
          <w:kern w:val="0"/>
          <w:sz w:val="24"/>
          <w:szCs w:val="24"/>
          <w:lang w:val="es-ES" w:bidi="ar"/>
        </w:rPr>
        <w:t xml:space="preserve">En 2025, el saldo positivo de los gastos de la hacienda central en concepto de presupuesto público ordinario ha sido de 250.062 millones de yuanes </w:t>
      </w:r>
      <w:r>
        <w:rPr>
          <w:rFonts w:ascii="Times New Roman" w:hAnsi="Times New Roman" w:eastAsia="宋体" w:cs="Times New Roman"/>
          <w:sz w:val="24"/>
          <w:szCs w:val="24"/>
          <w:lang w:val="es-ES" w:bidi="ar"/>
        </w:rPr>
        <w:t xml:space="preserve">(incluidos los 50.000 millones de fondos de reserva del nivel central, que no han sido programados para su uso y han sido transferidos al saldo positivo de los gastos del mismo ejercicio), cantidad de la cual, tras habérsele descontado los 149.738 millones usados para equilibrar los </w:t>
      </w:r>
      <w:r>
        <w:rPr>
          <w:rFonts w:ascii="Times New Roman" w:hAnsi="Times New Roman" w:cs="Times New Roman"/>
          <w:sz w:val="24"/>
          <w:szCs w:val="24"/>
          <w:lang w:val="es-ES"/>
        </w:rPr>
        <w:t xml:space="preserve">ingresos y gastos presupuestarios, </w:t>
      </w:r>
      <w:r>
        <w:rPr>
          <w:rFonts w:ascii="Times New Roman" w:hAnsi="Times New Roman" w:eastAsia="宋体" w:cs="Times New Roman"/>
          <w:sz w:val="24"/>
          <w:szCs w:val="24"/>
          <w:lang w:val="es-ES" w:bidi="ar"/>
        </w:rPr>
        <w:t xml:space="preserve">100.324 millones se han destinado a suplementar el fondo de estabilización y regulación del presupuesto central, </w:t>
      </w:r>
      <w:r>
        <w:rPr>
          <w:rFonts w:ascii="Times New Roman" w:hAnsi="Times New Roman" w:cs="Times New Roman"/>
          <w:sz w:val="24"/>
          <w:szCs w:val="24"/>
          <w:lang w:val="es-ES"/>
        </w:rPr>
        <w:t>haciéndole a este dar,</w:t>
      </w:r>
      <w:r>
        <w:rPr>
          <w:rFonts w:ascii="Times New Roman" w:hAnsi="Times New Roman" w:eastAsia="宋体" w:cs="Times New Roman"/>
          <w:sz w:val="24"/>
          <w:szCs w:val="24"/>
          <w:lang w:val="es-ES" w:bidi="ar"/>
        </w:rPr>
        <w:t xml:space="preserve"> al término del año, un saldo positivo de 290.456 millones de yuanes tras habérsele sumado, en cuanto a los fondos gubernamentales de la hacienda central, 7.431 millones en condición de fondos tanto transferidos del ejercicio precedente como restantes tras la ejecución de los rubros.</w:t>
      </w:r>
    </w:p>
    <w:p>
      <w:pPr>
        <w:snapToGrid w:val="0"/>
        <w:spacing w:line="300" w:lineRule="auto"/>
        <w:ind w:firstLine="420"/>
        <w:rPr>
          <w:rFonts w:ascii="Times New Roman" w:hAnsi="Times New Roman" w:eastAsia="宋体" w:cs="Times New Roman"/>
          <w:b/>
          <w:i/>
          <w:sz w:val="24"/>
          <w:szCs w:val="24"/>
          <w:lang w:val="es-ES" w:bidi="ar"/>
        </w:rPr>
      </w:pPr>
      <w:r>
        <w:rPr>
          <w:rFonts w:ascii="Times New Roman" w:hAnsi="Times New Roman" w:eastAsia="宋体" w:cs="Times New Roman"/>
          <w:b/>
          <w:sz w:val="24"/>
          <w:szCs w:val="24"/>
          <w:lang w:val="es-ES" w:bidi="ar"/>
        </w:rPr>
        <w:t>3) Del presupuesto público ordinario de las haciendas territoriales</w:t>
      </w:r>
    </w:p>
    <w:p>
      <w:pPr>
        <w:snapToGrid w:val="0"/>
        <w:spacing w:line="300" w:lineRule="auto"/>
        <w:ind w:firstLine="420"/>
        <w:rPr>
          <w:rFonts w:ascii="Times New Roman" w:hAnsi="Times New Roman" w:eastAsia="宋体" w:cs="Times New Roman"/>
          <w:kern w:val="0"/>
          <w:sz w:val="24"/>
          <w:szCs w:val="24"/>
          <w:lang w:val="es-ES" w:bidi="ar"/>
        </w:rPr>
      </w:pPr>
      <w:r>
        <w:rPr>
          <w:rFonts w:ascii="Times New Roman" w:hAnsi="Times New Roman" w:eastAsia="宋体" w:cs="Times New Roman"/>
          <w:b/>
          <w:sz w:val="24"/>
          <w:szCs w:val="24"/>
          <w:lang w:val="es-ES" w:bidi="ar"/>
        </w:rPr>
        <w:t xml:space="preserve">Los ingresos de las haciendas territoriales en concepto de presupuesto público ordinario </w:t>
      </w:r>
      <w:r>
        <w:rPr>
          <w:rFonts w:ascii="Times New Roman" w:hAnsi="Times New Roman" w:eastAsia="宋体" w:cs="Times New Roman"/>
          <w:sz w:val="24"/>
          <w:szCs w:val="24"/>
          <w:lang w:val="es-ES" w:bidi="ar"/>
        </w:rPr>
        <w:t xml:space="preserve">han sumado 22 billones 400.740 millones de yuanes, cantidad de la cual los ingresos propios de estas haciendas han sido de 12 billones 208.226 millones, un 2,4 % más, y los ingresos en concepto de pagos de transferencia hechos por la hacienda central, de 10 billones 192.514 millones. Agregados los fondos transferidos por las haciendas territoriales desde el fondo de estabilización y regulación del presupuesto, desde el presupuesto de los fondos gubernamentales y desde el presupuesto para la gestión del capital estatal, así como los ya usados tanto transferidos del ejercicio precedente como restantes tras la ejecución de los rubros, y todo por una cantidad de 1 billón 235.378 millones de yuanes, estos ingresos han llegado a totalizar 23 billones 636.118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24 billones 436.118 millones de yuanes, un 0,2 % más, representando el 85 % de</w:t>
      </w:r>
      <w:r>
        <w:rPr>
          <w:rFonts w:ascii="Times New Roman" w:hAnsi="Times New Roman" w:eastAsia="宋体" w:cs="Times New Roman"/>
          <w:kern w:val="0"/>
          <w:sz w:val="24"/>
          <w:szCs w:val="24"/>
          <w:lang w:val="es-ES" w:bidi="ar"/>
        </w:rPr>
        <w:t xml:space="preserve"> los gastos de todo el país en concepto de presupuesto público ordinario, debiéndose el</w:t>
      </w:r>
      <w:r>
        <w:rPr>
          <w:rFonts w:ascii="Times New Roman" w:hAnsi="Times New Roman" w:cs="Times New Roman"/>
          <w:sz w:val="24"/>
          <w:szCs w:val="24"/>
        </w:rPr>
        <w:t xml:space="preserve"> </w:t>
      </w:r>
      <w:r>
        <w:rPr>
          <w:rFonts w:ascii="Times New Roman" w:hAnsi="Times New Roman" w:eastAsia="宋体" w:cs="Times New Roman"/>
          <w:kern w:val="0"/>
          <w:sz w:val="24"/>
          <w:szCs w:val="24"/>
          <w:lang w:val="es-ES" w:bidi="ar"/>
        </w:rPr>
        <w:t xml:space="preserve">aumento </w:t>
      </w:r>
      <w:r>
        <w:rPr>
          <w:rFonts w:ascii="Times New Roman" w:hAnsi="Times New Roman" w:cs="Times New Roman"/>
          <w:sz w:val="24"/>
          <w:szCs w:val="24"/>
        </w:rPr>
        <w:t>limitado</w:t>
      </w:r>
      <w:r>
        <w:rPr>
          <w:rFonts w:ascii="Times New Roman" w:hAnsi="Times New Roman" w:eastAsia="宋体" w:cs="Times New Roman"/>
          <w:kern w:val="0"/>
          <w:sz w:val="24"/>
          <w:szCs w:val="24"/>
          <w:lang w:val="es-ES" w:bidi="ar"/>
        </w:rPr>
        <w:t xml:space="preserve"> principalmente al incremento de la cifra base de los gastos de 2024 derivado del uso en ese año de la mayor parte de los fondos provenientes de la emisión adicional de los bonos del Estado hecha en 2023. El balance de ingresos y gastos globales arroja un déficit de 800.000 millones, cantidad igual que la presupuestada.</w:t>
      </w:r>
    </w:p>
    <w:p>
      <w:pPr>
        <w:snapToGrid w:val="0"/>
        <w:spacing w:line="300" w:lineRule="auto"/>
        <w:ind w:firstLine="420"/>
        <w:rPr>
          <w:rFonts w:ascii="Times New Roman" w:hAnsi="Times New Roman" w:eastAsia="宋体" w:cs="Times New Roman"/>
          <w:b/>
          <w:i/>
          <w:sz w:val="24"/>
          <w:szCs w:val="24"/>
          <w:lang w:val="es-ES" w:bidi="ar"/>
        </w:rPr>
      </w:pPr>
      <w:r>
        <w:rPr>
          <w:rFonts w:ascii="Times New Roman" w:hAnsi="Times New Roman" w:eastAsia="宋体" w:cs="Times New Roman"/>
          <w:b/>
          <w:i/>
          <w:sz w:val="24"/>
          <w:szCs w:val="24"/>
          <w:lang w:val="es-ES" w:bidi="ar"/>
        </w:rPr>
        <w:t>2. Ejecución de los ingresos y gastos en concepto de presupuesto de los fondos gubernamentales en 2025</w:t>
      </w:r>
    </w:p>
    <w:p>
      <w:pPr>
        <w:snapToGrid w:val="0"/>
        <w:spacing w:line="300" w:lineRule="auto"/>
        <w:rPr>
          <w:rFonts w:ascii="Times New Roman" w:hAnsi="Times New Roman" w:eastAsia="宋体" w:cs="Times New Roman"/>
          <w:bCs/>
          <w:sz w:val="24"/>
          <w:szCs w:val="24"/>
          <w:lang w:val="es-ES" w:bidi="ar"/>
        </w:rPr>
      </w:pPr>
      <w:r>
        <w:rPr>
          <w:rFonts w:ascii="Times New Roman" w:hAnsi="Times New Roman" w:eastAsia="宋体" w:cs="Times New Roman"/>
          <w:b/>
          <w:i/>
          <w:sz w:val="24"/>
          <w:szCs w:val="24"/>
          <w:lang w:val="es-ES" w:bidi="ar"/>
        </w:rPr>
        <w:tab/>
      </w:r>
      <w:r>
        <w:rPr>
          <w:rFonts w:ascii="Times New Roman" w:hAnsi="Times New Roman" w:eastAsia="宋体" w:cs="Times New Roman"/>
          <w:b/>
          <w:sz w:val="24"/>
          <w:szCs w:val="24"/>
          <w:lang w:val="es-ES" w:bidi="ar"/>
        </w:rPr>
        <w:t>Los ingresos de todo el país en concepto de presupuesto de los fondos gubernamentales</w:t>
      </w:r>
      <w:r>
        <w:rPr>
          <w:rFonts w:ascii="Times New Roman" w:hAnsi="Times New Roman" w:eastAsia="宋体" w:cs="Times New Roman"/>
          <w:sz w:val="24"/>
          <w:szCs w:val="24"/>
          <w:lang w:val="es-ES" w:bidi="ar"/>
        </w:rPr>
        <w:t xml:space="preserve"> han sido de 5 billones 770.355 millones de yuanes, el 92,3 % de lo presupuestado, un 7 % menos, debiéndose esto principalmente a la reducción de los ingresos de las haciendas territoriales por la cesión del usufructo de tierras estatales. Sumados los 38.507 millones ingresados como fondos transferidos del ejercicio de 2024, los 1,3 billones proveniente de la emisión de los bonos del Estado especiales de plazo extralargo, los 500.000 millones procedentes de la emisión de los bonos del Estado especiales de inyección de capitales a las instituciones financieras subordinadas a las autoridades centrales y los 4,4 billones reunidos por los gobiernos territoriales mediante la emisión de los bonos especiales, el volumen total de ingresos ha sido de 12 billones 8.862 millones. </w:t>
      </w:r>
      <w:r>
        <w:rPr>
          <w:rFonts w:ascii="Times New Roman" w:hAnsi="Times New Roman" w:eastAsia="宋体" w:cs="Times New Roman"/>
          <w:b/>
          <w:bCs/>
          <w:sz w:val="24"/>
          <w:szCs w:val="24"/>
          <w:lang w:val="es-ES" w:bidi="ar"/>
        </w:rPr>
        <w:t>Y los gastos</w:t>
      </w:r>
      <w:r>
        <w:rPr>
          <w:rFonts w:ascii="Times New Roman" w:hAnsi="Times New Roman" w:eastAsia="宋体" w:cs="Times New Roman"/>
          <w:bCs/>
          <w:sz w:val="24"/>
          <w:szCs w:val="24"/>
          <w:lang w:val="es-ES" w:bidi="ar"/>
        </w:rPr>
        <w:t xml:space="preserve"> han sido de 11 billones 287.354 millones de yuanes, el 90,4 % de lo presupuestado, un 11,3 % más.</w:t>
      </w:r>
    </w:p>
    <w:p>
      <w:pPr>
        <w:snapToGrid w:val="0"/>
        <w:spacing w:line="300" w:lineRule="auto"/>
        <w:rPr>
          <w:rFonts w:ascii="Times New Roman" w:hAnsi="Times New Roman" w:eastAsia="宋体" w:cs="Times New Roman"/>
          <w:kern w:val="0"/>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de la hacienda central en concepto de presupuesto de los fondos gubernamentales</w:t>
      </w:r>
      <w:r>
        <w:rPr>
          <w:rFonts w:ascii="Times New Roman" w:hAnsi="Times New Roman" w:eastAsia="宋体" w:cs="Times New Roman"/>
          <w:sz w:val="24"/>
          <w:szCs w:val="24"/>
          <w:lang w:val="es-ES" w:bidi="ar"/>
        </w:rPr>
        <w:t xml:space="preserve"> han sido de 505.588 millones de yuanes, el 99,5 % de lo presupuestado, un 6,8 % más. Sumados los 38.507 millones ingresados como fondos transferidos del ejercicio de 2024, los 1,3 billones de ingresos provenientes de la emisión de los bonos del Estado especiales de plazo extralargo y los 500.000 millones procedentes de la emisión de los bonos del Estado especiales de inyección de capital a las instituciones financieras subordinadas a las autoridades centrales, la cantidad ha totalizado 2 billones 344.095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2 billones 277.980 millones de yuanes, el 97,1 % de lo presupuestado. De esta cantidad, 1 billón 98.413 millones corresponde a los gastos propios de la hacienda central (</w:t>
      </w:r>
      <w:r>
        <w:rPr>
          <w:rFonts w:ascii="Times New Roman" w:hAnsi="Times New Roman" w:eastAsia="宋体" w:cs="Times New Roman"/>
          <w:kern w:val="0"/>
          <w:sz w:val="24"/>
          <w:szCs w:val="24"/>
          <w:lang w:val="es-ES" w:bidi="ar"/>
        </w:rPr>
        <w:t>incluidos 230.695 millones como gastos</w:t>
      </w:r>
      <w:r>
        <w:rPr>
          <w:rFonts w:ascii="Times New Roman" w:hAnsi="Times New Roman" w:eastAsia="宋体" w:cs="Times New Roman"/>
          <w:sz w:val="24"/>
          <w:szCs w:val="24"/>
          <w:lang w:val="es-ES" w:bidi="ar"/>
        </w:rPr>
        <w:t xml:space="preserve"> destinados a la emisión de los bonos del Estado especiales de plazo extralargo), y el 1 billón 179.567 millones restante (</w:t>
      </w:r>
      <w:r>
        <w:rPr>
          <w:rFonts w:ascii="Times New Roman" w:hAnsi="Times New Roman" w:eastAsia="宋体" w:cs="Times New Roman"/>
          <w:kern w:val="0"/>
          <w:sz w:val="24"/>
          <w:szCs w:val="24"/>
          <w:lang w:val="es-ES" w:bidi="ar"/>
        </w:rPr>
        <w:t>incluido 1 billón 69.305 millones como gastos</w:t>
      </w:r>
      <w:r>
        <w:rPr>
          <w:rFonts w:ascii="Times New Roman" w:hAnsi="Times New Roman" w:eastAsia="宋体" w:cs="Times New Roman"/>
          <w:sz w:val="24"/>
          <w:szCs w:val="24"/>
          <w:lang w:val="es-ES" w:bidi="ar"/>
        </w:rPr>
        <w:t xml:space="preserve"> destinados a la emisión de los bonos del Estado especiales de plazo extralargo), a los pagos de transferencia a las territoriales. Los ingresos y los gastos arrojan un saldo positivo de 66.115 millones de yuanes, de los que 58.684 millones se han transferido al siguiente ejercicio para su uso y los 7.431 millones restantes han sido destinados, conforme a lo establecido, a </w:t>
      </w:r>
      <w:r>
        <w:rPr>
          <w:rFonts w:ascii="Times New Roman" w:hAnsi="Times New Roman" w:eastAsia="宋体" w:cs="Times New Roman"/>
          <w:kern w:val="0"/>
          <w:sz w:val="24"/>
          <w:szCs w:val="24"/>
          <w:lang w:val="es-ES" w:bidi="ar"/>
        </w:rPr>
        <w:t>suplementar el fondo de estabilización y regulación del presupuesto central.</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propios de las haciendas territoriales en concepto de presupuesto de los fondos gubernamentales</w:t>
      </w:r>
      <w:r>
        <w:rPr>
          <w:rFonts w:ascii="Times New Roman" w:hAnsi="Times New Roman" w:eastAsia="宋体" w:cs="Times New Roman"/>
          <w:sz w:val="24"/>
          <w:szCs w:val="24"/>
          <w:lang w:val="es-ES" w:bidi="ar"/>
        </w:rPr>
        <w:t xml:space="preserve"> han sido de 5 billones 264.767 millones de yuanes, un 8,2 % menos. Sumados el 1 billón 179.567 millones de yuanes ingresado como pagos de transferencia hechos por la hacienda central en el mismo concepto y los 4,4 billones derivados de los bonos especiales emitidos por los gobiernos territoriales, la cantidad total ha sido de 10 billones 844.334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sumado 10 billones 188.941 millones de yuanes, un 5,3 % más.</w:t>
      </w:r>
    </w:p>
    <w:p>
      <w:pPr>
        <w:snapToGrid w:val="0"/>
        <w:spacing w:line="300" w:lineRule="auto"/>
        <w:rPr>
          <w:rFonts w:ascii="Times New Roman" w:hAnsi="Times New Roman" w:eastAsia="宋体" w:cs="Times New Roman"/>
          <w:b/>
          <w:i/>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i/>
          <w:sz w:val="24"/>
          <w:szCs w:val="24"/>
          <w:lang w:val="es-ES" w:bidi="ar"/>
        </w:rPr>
        <w:t>3. Ejecución de los ingresos y gastos en concepto de presupuesto para la gestión del capital estatal en 2025</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De acuerdo con las estipulaciones sobre la administración del presupuesto para la gestión del capital estatal, los ingresos en concepto de este presupuesto se cobran principalmente según un porcentaje determinado de las ganancias netas realizadas por las empresas estatales en el ejercicio anterior, y la programación de los gastos pertinentes se hace según el principio de equilibrio entre los ingresos y los gastos.</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de todo el país en concepto de presupuesto para la gestión del capital estatal</w:t>
      </w:r>
      <w:r>
        <w:rPr>
          <w:rFonts w:ascii="Times New Roman" w:hAnsi="Times New Roman" w:eastAsia="宋体" w:cs="Times New Roman"/>
          <w:sz w:val="24"/>
          <w:szCs w:val="24"/>
          <w:lang w:val="es-ES" w:bidi="ar"/>
        </w:rPr>
        <w:t xml:space="preserve"> han sido de 854.695 millones de yuanes, el 135,1 % de lo presupuestado, un 25,8 % más.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264.731 millones de yuanes, el 93,8 % de lo presupuestado, un 15,1 % menos.</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bCs/>
          <w:sz w:val="24"/>
          <w:szCs w:val="24"/>
          <w:lang w:val="es-ES" w:bidi="ar"/>
        </w:rPr>
        <w:t xml:space="preserve">Los ingresos </w:t>
      </w:r>
      <w:r>
        <w:rPr>
          <w:rFonts w:ascii="Times New Roman" w:hAnsi="Times New Roman" w:eastAsia="宋体" w:cs="Times New Roman"/>
          <w:b/>
          <w:sz w:val="24"/>
          <w:szCs w:val="24"/>
          <w:lang w:val="es-ES" w:bidi="ar"/>
        </w:rPr>
        <w:t>de la hacienda central en concepto de presupuesto para la gestión del capital estatal</w:t>
      </w:r>
      <w:r>
        <w:rPr>
          <w:rFonts w:ascii="Times New Roman" w:hAnsi="Times New Roman" w:eastAsia="宋体" w:cs="Times New Roman"/>
          <w:sz w:val="24"/>
          <w:szCs w:val="24"/>
          <w:lang w:val="es-ES" w:bidi="ar"/>
        </w:rPr>
        <w:t xml:space="preserve"> han sido de 390.274 millones de yuanes, el 173,4 % de lo presupuestado, un 73,3 % más, debiéndose el sobrecumplimiento principalmente a la elevación realizada en la ejecución de 2025, previa aprobación d</w:t>
      </w:r>
      <w:r>
        <w:rPr>
          <w:rFonts w:ascii="Times New Roman" w:hAnsi="Times New Roman" w:cs="Times New Roman"/>
          <w:sz w:val="24"/>
          <w:szCs w:val="24"/>
        </w:rPr>
        <w:t>el</w:t>
      </w:r>
      <w:r>
        <w:rPr>
          <w:rFonts w:ascii="Times New Roman" w:hAnsi="Times New Roman" w:eastAsia="宋体" w:cs="Times New Roman"/>
          <w:sz w:val="24"/>
          <w:szCs w:val="24"/>
          <w:lang w:val="es-ES" w:bidi="ar"/>
        </w:rPr>
        <w:t xml:space="preserve"> Consejo de Estado, del porcentaje del cobro de los réditos del capital estatal de las empresas subordinadas a las autoridades centrales. Agregados los 5.422 millones como fondos transferidos del ejercicio de 2024, la cantidad total ha alcanzado los 395.696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129.705 millones de yuanes, el 92,4 % de lo presupuestado, un 16,6 % menos, debiéndose este incumplimiento principalmente a la recuperación de una parte del capital de los fondos de inversión gubernamental. De esta cantidad, 126.319 millones corresponden a gastos propios de la hacienda central, y los 3.386 millones restantes, a pagos de transferencia a las territoriales. Se han asignado 240.000 millones de yuanes al presupuesto público ordinario central, y se han transferido 25.991 millones al ejercicio siguiente.</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bCs/>
          <w:sz w:val="24"/>
          <w:szCs w:val="24"/>
          <w:lang w:val="es-ES" w:bidi="ar"/>
        </w:rPr>
        <w:t xml:space="preserve">Los ingresos propios </w:t>
      </w:r>
      <w:r>
        <w:rPr>
          <w:rFonts w:ascii="Times New Roman" w:hAnsi="Times New Roman" w:eastAsia="宋体" w:cs="Times New Roman"/>
          <w:b/>
          <w:sz w:val="24"/>
          <w:szCs w:val="24"/>
          <w:lang w:val="es-ES" w:bidi="ar"/>
        </w:rPr>
        <w:t>de las haciendas territoriales en concepto de presupuesto para la gestión del capital estatal</w:t>
      </w:r>
      <w:r>
        <w:rPr>
          <w:rFonts w:ascii="Times New Roman" w:hAnsi="Times New Roman" w:eastAsia="宋体" w:cs="Times New Roman"/>
          <w:sz w:val="24"/>
          <w:szCs w:val="24"/>
          <w:lang w:val="es-ES" w:bidi="ar"/>
        </w:rPr>
        <w:t xml:space="preserve"> han sumado 464.421 millones de yuanes, un 2,3 % más. Agregados los 3.386 millones ingresados como pagos de transferencia hechos por la hacienda central en el mismo concepto y los 4.726 millones transferidos en 2024, la cantidad total ha alcanzado los 472.533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138.412 millones de yuanes, un 13,7 % menos, debiéndose esto principalmente a la reducción de gastos, tales como los destinados a la resolución de los problemas heredados del pasado. Se han destinado 334.121 millones de yuanes al presupuesto público ordinario territorial.</w:t>
      </w:r>
    </w:p>
    <w:p>
      <w:pPr>
        <w:adjustRightInd w:val="0"/>
        <w:snapToGrid w:val="0"/>
        <w:spacing w:line="300" w:lineRule="auto"/>
        <w:rPr>
          <w:rFonts w:ascii="Times New Roman" w:hAnsi="Times New Roman" w:eastAsia="宋体" w:cs="Times New Roman"/>
          <w:b/>
          <w:sz w:val="24"/>
          <w:szCs w:val="24"/>
          <w:lang w:bidi="ar"/>
        </w:rPr>
      </w:pPr>
      <w:r>
        <w:rPr>
          <w:rFonts w:ascii="Times New Roman" w:hAnsi="Times New Roman" w:eastAsia="宋体" w:cs="Times New Roman"/>
          <w:sz w:val="24"/>
          <w:szCs w:val="24"/>
          <w:lang w:val="es-ES" w:bidi="ar"/>
        </w:rPr>
        <w:tab/>
      </w:r>
      <w:r>
        <w:rPr>
          <w:rFonts w:ascii="Times New Roman" w:hAnsi="Times New Roman" w:eastAsia="宋体" w:cs="Times New Roman"/>
          <w:b/>
          <w:i/>
          <w:sz w:val="24"/>
          <w:szCs w:val="24"/>
          <w:lang w:val="es-ES" w:bidi="ar"/>
        </w:rPr>
        <w:t>4. Ejecución de los ingresos y gastos en concepto de presupuesto de los fondos de los seguros sociales en 2025</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b/>
          <w:i/>
          <w:sz w:val="24"/>
          <w:szCs w:val="24"/>
          <w:lang w:val="es-ES" w:bidi="ar"/>
        </w:rPr>
        <w:tab/>
      </w:r>
      <w:r>
        <w:rPr>
          <w:rFonts w:ascii="Times New Roman" w:hAnsi="Times New Roman" w:eastAsia="宋体" w:cs="Times New Roman"/>
          <w:b/>
          <w:sz w:val="24"/>
          <w:szCs w:val="24"/>
          <w:lang w:val="es-ES" w:bidi="ar"/>
        </w:rPr>
        <w:t>Los ingresos de todo el país en concepto de presupuesto de los fondos de los seguros sociales</w:t>
      </w:r>
      <w:r>
        <w:rPr>
          <w:rFonts w:ascii="Times New Roman" w:hAnsi="Times New Roman" w:eastAsia="宋体" w:cs="Times New Roman"/>
          <w:sz w:val="24"/>
          <w:szCs w:val="24"/>
          <w:lang w:val="es-ES" w:bidi="ar"/>
        </w:rPr>
        <w:t xml:space="preserve"> han sido de 12 billones 603.368 millones de yuanes, el 101,3 % de lo presupuestado, con un aumento del 4,9 %. Esta cuantía incluye 9 billones 119.840 millones como primas, lo que supone un incremento del 3,3 %, y 2 billones 911.523 millones como subsidios fiscales, un 10,8 % más,</w:t>
      </w:r>
      <w:r>
        <w:rPr>
          <w:rFonts w:ascii="Times New Roman" w:hAnsi="Times New Roman" w:eastAsia="宋体" w:cs="Times New Roman"/>
          <w:kern w:val="0"/>
          <w:sz w:val="24"/>
          <w:szCs w:val="24"/>
          <w:lang w:val="es-ES" w:bidi="ar"/>
        </w:rPr>
        <w:t xml:space="preserve"> debiéndose esto principalmente al aumento de los subsidios de las haciendas de los diversos niveles al seguro de vejez básico y </w:t>
      </w:r>
      <w:r>
        <w:rPr>
          <w:rFonts w:ascii="Times New Roman" w:hAnsi="Times New Roman" w:eastAsia="宋体" w:cs="Times New Roman"/>
          <w:color w:val="000000" w:themeColor="text1"/>
          <w:kern w:val="0"/>
          <w:sz w:val="24"/>
          <w:szCs w:val="24"/>
          <w:lang w:val="es-ES" w:bidi="ar"/>
          <w14:textFill>
            <w14:solidFill>
              <w14:schemeClr w14:val="tx1"/>
            </w14:solidFill>
          </w14:textFill>
        </w:rPr>
        <w:t>al seguro médico básico de la población urbana y rural</w:t>
      </w:r>
      <w:r>
        <w:rPr>
          <w:rFonts w:ascii="Times New Roman" w:hAnsi="Times New Roman" w:eastAsia="宋体" w:cs="Times New Roman"/>
          <w:kern w:val="0"/>
          <w:sz w:val="24"/>
          <w:szCs w:val="24"/>
          <w:lang w:val="es-ES" w:bidi="ar"/>
        </w:rPr>
        <w:t xml:space="preserve">.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sido de 11 billones 141.410 millones de yuanes, el 98,3 % de lo presupuestado, con un aumento del 5,4 %. Los ingresos y gastos arrojan un saldo positivo de 1 billón 461.958 millones de yuanes, con un positivo acumulado de 15 billones 956.253 millones a finales del año.</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de la hacienda central en concepto de presupuesto de los fondos de los seguros sociales</w:t>
      </w:r>
      <w:r>
        <w:rPr>
          <w:rFonts w:ascii="Times New Roman" w:hAnsi="Times New Roman" w:eastAsia="宋体" w:cs="Times New Roman"/>
          <w:sz w:val="24"/>
          <w:szCs w:val="24"/>
          <w:lang w:val="es-ES" w:bidi="ar"/>
        </w:rPr>
        <w:t xml:space="preserve"> han sido de 38.080 millones de yuanes, el 107,2 % de lo presupuestado,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han sumado 37.572 millones, el 97,6 % de lo presupuestado. Sus ingresos y gastos presentan un saldo positivo de 508 millones de yuanes, con un positivo acumulado de 8.374 millones a finales del año. En la aplicación del sistema de gestión unificada nacional del seguro de vejez básico de los trabajadores empresariales, las haciendas territoriales han entregado 254.574 millones de yuanes a la central, más 73 millones como intereses generados en el mismo año, mientras esta les ha asignado 254.644 millones. Los ingresos y gastos de los fondos sujetos a la regulación unificada nacional arrojan un saldo positivo de 3 millones de yuanes, con un positivo acumulado de 73 millones a finales del año.</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de las haciendas territoriales en concepto de presupuesto de los fondos de los seguros sociales</w:t>
      </w:r>
      <w:r>
        <w:rPr>
          <w:rFonts w:ascii="Times New Roman" w:hAnsi="Times New Roman" w:eastAsia="宋体" w:cs="Times New Roman"/>
          <w:sz w:val="24"/>
          <w:szCs w:val="24"/>
          <w:lang w:val="es-ES" w:bidi="ar"/>
        </w:rPr>
        <w:t xml:space="preserve"> han sumado 12 billones 565.215 millones de yuanes,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11 billones 103.838 millones. Teniendo en cuenta los fondos sujetos a la regulación unificada nacional, los ingresos y gastos arrojan un saldo positivo de 1 billón 461.447 millones de yuanes, con un positivo acumulado de 15 billones 947.806 millones a finales del año.</w:t>
      </w:r>
    </w:p>
    <w:p>
      <w:pPr>
        <w:adjustRightInd w:val="0"/>
        <w:snapToGrid w:val="0"/>
        <w:spacing w:line="300" w:lineRule="auto"/>
        <w:rPr>
          <w:rFonts w:ascii="Times New Roman" w:hAnsi="Times New Roman" w:eastAsia="宋体" w:cs="Times New Roman"/>
          <w:kern w:val="0"/>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 xml:space="preserve">Al término de 2025, </w:t>
      </w:r>
      <w:r>
        <w:rPr>
          <w:rFonts w:ascii="Times New Roman" w:hAnsi="Times New Roman" w:eastAsia="宋体" w:cs="Times New Roman"/>
          <w:b/>
          <w:sz w:val="24"/>
          <w:szCs w:val="24"/>
          <w:lang w:val="es-ES" w:bidi="ar"/>
        </w:rPr>
        <w:t>el saldo de la deuda del Estado</w:t>
      </w:r>
      <w:r>
        <w:rPr>
          <w:rFonts w:ascii="Times New Roman" w:hAnsi="Times New Roman" w:eastAsia="宋体" w:cs="Times New Roman"/>
          <w:sz w:val="24"/>
          <w:szCs w:val="24"/>
          <w:lang w:val="es-ES" w:bidi="ar"/>
        </w:rPr>
        <w:t xml:space="preserve"> ha sido de 41 billones 231.768 millones de yuanes, dentro del límite ratificado por la APN (41 billones 860.835 millones); </w:t>
      </w:r>
      <w:r>
        <w:rPr>
          <w:rFonts w:ascii="Times New Roman" w:hAnsi="Times New Roman" w:eastAsia="宋体" w:cs="Times New Roman"/>
          <w:b/>
          <w:sz w:val="24"/>
          <w:szCs w:val="24"/>
          <w:lang w:val="es-ES" w:bidi="ar"/>
        </w:rPr>
        <w:t>y el saldo de la deuda de los gobiernos territoriales</w:t>
      </w:r>
      <w:r>
        <w:rPr>
          <w:rFonts w:ascii="Times New Roman" w:hAnsi="Times New Roman" w:eastAsia="宋体" w:cs="Times New Roman"/>
          <w:sz w:val="24"/>
          <w:szCs w:val="24"/>
          <w:lang w:val="es-ES" w:bidi="ar"/>
        </w:rPr>
        <w:t xml:space="preserve">, de 54 billones 823.082 millones de yuanes (abarcando </w:t>
      </w:r>
      <w:r>
        <w:rPr>
          <w:rFonts w:ascii="Times New Roman" w:hAnsi="Times New Roman" w:eastAsia="Microsoft YaHei UI" w:cs="Times New Roman"/>
          <w:spacing w:val="8"/>
          <w:kern w:val="0"/>
          <w:sz w:val="24"/>
          <w:szCs w:val="24"/>
          <w:lang w:val="es-ES" w:bidi="ar"/>
        </w:rPr>
        <w:t>la deuda de estos gobiernos dirigida a sustituir</w:t>
      </w:r>
      <w:r>
        <w:rPr>
          <w:rFonts w:ascii="Times New Roman" w:hAnsi="Times New Roman" w:eastAsia="宋体" w:cs="Times New Roman"/>
          <w:kern w:val="0"/>
          <w:sz w:val="24"/>
          <w:szCs w:val="24"/>
          <w:lang w:val="es-ES" w:bidi="ar"/>
        </w:rPr>
        <w:t xml:space="preserve"> las deudas encubiertas en existencia), incluidos 17 billones 512.036 millones en concepto de saldo de las deudas ordinarias y 37 billones 311.046 millones en concepto de saldo de las especiales, dentro del límite ratificado por la propia Asamblea.</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5. Implementación de las principales políticas fiscales y tributarias, y ejecución de la labor fiscal prioritaria en 2025</w:t>
      </w:r>
    </w:p>
    <w:p>
      <w:pPr>
        <w:snapToGrid w:val="0"/>
        <w:spacing w:line="300" w:lineRule="auto"/>
        <w:rPr>
          <w:rFonts w:ascii="Times New Roman" w:hAnsi="Times New Roman" w:eastAsia="宋体" w:cs="Times New Roman"/>
          <w:sz w:val="24"/>
          <w:szCs w:val="24"/>
          <w:lang w:val="es-ES" w:bidi="ar"/>
        </w:rPr>
      </w:pPr>
      <w:r>
        <w:rPr>
          <w:rFonts w:ascii="Times New Roman" w:hAnsi="Times New Roman" w:cs="Times New Roman"/>
          <w:sz w:val="24"/>
          <w:szCs w:val="24"/>
          <w:lang w:val="es-ES"/>
        </w:rPr>
        <w:tab/>
      </w:r>
      <w:r>
        <w:rPr>
          <w:rFonts w:ascii="Times New Roman" w:hAnsi="Times New Roman" w:eastAsia="宋体" w:cs="Times New Roman"/>
          <w:sz w:val="24"/>
          <w:szCs w:val="24"/>
          <w:lang w:val="es-ES" w:bidi="ar"/>
        </w:rPr>
        <w:t>En 2025, aplicando en profundidad las decisiones y disposiciones del Comité Central del Partido y el Consejo de Estado, cumpliendo concienzudamente tanto con la Ley de Presupuesto como con los requisitos planteados por las asambleas populares en su examen y supervisión presupuestario, ejecutando rigurosamente los presupuestos aprobados por la APN y haciendo que las políticas fiscales desencadenen fuerzas continuas y de mayor intensidad, los departamentos fiscales han reforzado la garantía de recursos financieros para las tareas estratégicas importantes del Estado y para las condiciones de vida básicas del pueblo, han</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superado las dificultades por medio de la profundización de la reforma y han aumentado la eficacia mediante el fortalecimiento de la gestión. Con todo ello, han ofrecido un apoyo enérgico al cumplimiento de los principales objetivos y tareas fijados para el desarrollo económico y social de todo el año.</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Implementación de una política fiscal más activa</w:t>
      </w:r>
      <w:r>
        <w:rPr>
          <w:rFonts w:ascii="Times New Roman" w:hAnsi="Times New Roman" w:eastAsia="宋体" w:cs="Times New Roman"/>
          <w:sz w:val="24"/>
          <w:szCs w:val="24"/>
          <w:lang w:val="es-ES" w:bidi="ar"/>
        </w:rPr>
        <w:t>. Hemos</w:t>
      </w:r>
      <w:r>
        <w:rPr>
          <w:rFonts w:ascii="Times New Roman" w:hAnsi="Times New Roman" w:cs="Times New Roman"/>
          <w:sz w:val="24"/>
          <w:szCs w:val="24"/>
          <w:lang w:val="es-ES"/>
        </w:rPr>
        <w:t xml:space="preserve"> fortalecido la planificación holística de los recursos fiscales y </w:t>
      </w:r>
      <w:r>
        <w:rPr>
          <w:rFonts w:ascii="Times New Roman" w:hAnsi="Times New Roman" w:eastAsia="宋体" w:cs="Times New Roman"/>
          <w:sz w:val="24"/>
          <w:szCs w:val="24"/>
          <w:lang w:val="es-ES" w:bidi="ar"/>
        </w:rPr>
        <w:t xml:space="preserve">mantenido </w:t>
      </w:r>
      <w:r>
        <w:rPr>
          <w:rFonts w:ascii="Times New Roman" w:hAnsi="Times New Roman" w:eastAsia="宋体" w:cs="Times New Roman"/>
          <w:kern w:val="0"/>
          <w:sz w:val="24"/>
          <w:szCs w:val="24"/>
          <w:lang w:val="es-ES" w:bidi="ar"/>
        </w:rPr>
        <w:t>la intensidad de los gastos, de modo que los gastos de todo el año en concepto de presupuesto público ordinario han alcanzado los 28,7 billones de yuanes.</w:t>
      </w:r>
      <w:r>
        <w:rPr>
          <w:rFonts w:ascii="Times New Roman" w:hAnsi="Times New Roman" w:eastAsia="宋体" w:cs="Times New Roman"/>
          <w:sz w:val="24"/>
          <w:szCs w:val="24"/>
          <w:lang w:val="es-ES" w:bidi="ar"/>
        </w:rPr>
        <w:t xml:space="preserve"> Hemos emitido expeditamente los bonos del Estado especiales de plazo extralargo por valor de 1,3 billones de yuanes, cantidad de la cual 800.000 millones </w:t>
      </w:r>
      <w:r>
        <w:rPr>
          <w:rFonts w:ascii="Times New Roman" w:hAnsi="Times New Roman" w:eastAsia="宋体" w:cs="Times New Roman"/>
          <w:kern w:val="0"/>
          <w:sz w:val="24"/>
          <w:szCs w:val="24"/>
          <w:lang w:val="es-ES" w:bidi="ar"/>
        </w:rPr>
        <w:t>se han usado para prestar un respaldo</w:t>
      </w:r>
      <w:r>
        <w:rPr>
          <w:rFonts w:ascii="Times New Roman" w:hAnsi="Times New Roman" w:eastAsia="宋体" w:cs="Times New Roman"/>
          <w:sz w:val="24"/>
          <w:szCs w:val="24"/>
          <w:lang w:val="es-ES" w:bidi="ar"/>
        </w:rPr>
        <w:t xml:space="preserve"> aún mayor</w:t>
      </w:r>
      <w:r>
        <w:rPr>
          <w:rFonts w:ascii="Times New Roman" w:hAnsi="Times New Roman" w:eastAsia="宋体" w:cs="Times New Roman"/>
          <w:kern w:val="0"/>
          <w:sz w:val="24"/>
          <w:szCs w:val="24"/>
          <w:lang w:val="es-ES" w:bidi="ar"/>
        </w:rPr>
        <w:t xml:space="preserve"> a la ejecución de las estrategias estatales importantes y a la vertebración de capacidades en materia de seguridad en terrenos prioritarios, promoviendo que más de 1.400 proyectos importantes generen cuanto antes una cantidad material de trabajo; y los 500.000 millones restantes, para intensificar la implementación de las políticas relacionadas con la labor de renovación a gran escala de equipos y de cambio de bienes de consumo usados por nuevos, así como para ampliar el alcance de dicha implementación, lo que ha impulsado las ventas de automóviles, electrodomésticos, productos digitales ―como teléfonos móviles―, </w:t>
      </w:r>
      <w:r>
        <w:rPr>
          <w:rFonts w:ascii="Times New Roman" w:hAnsi="Times New Roman" w:eastAsia="宋体" w:cs="Times New Roman"/>
          <w:sz w:val="24"/>
          <w:szCs w:val="24"/>
          <w:lang w:val="es-ES" w:bidi="ar"/>
        </w:rPr>
        <w:t xml:space="preserve">decoración doméstica y bicicletas eléctricas, entre otros productos, </w:t>
      </w:r>
      <w:r>
        <w:rPr>
          <w:rFonts w:ascii="Times New Roman" w:hAnsi="Times New Roman" w:eastAsia="宋体" w:cs="Times New Roman"/>
          <w:kern w:val="0"/>
          <w:sz w:val="24"/>
          <w:szCs w:val="24"/>
          <w:lang w:val="es-ES" w:bidi="ar"/>
        </w:rPr>
        <w:t>por un valor superior a los 2,6 billones de yuanes</w:t>
      </w:r>
      <w:r>
        <w:rPr>
          <w:rFonts w:ascii="Times New Roman" w:hAnsi="Times New Roman" w:eastAsia="宋体" w:cs="Times New Roman"/>
          <w:sz w:val="24"/>
          <w:szCs w:val="24"/>
          <w:lang w:val="es-ES" w:bidi="ar"/>
        </w:rPr>
        <w:t>, y ha generado un crecimiento del 11,8</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en la inversión para la adquisición de equipos. Hemos incrementado por valor de 4,4 billones de yuanes la cuota de los bonos especiales de los gobiernos territoriales, dando apoyo a más de 48.000 proyectos por un valor superior a 300.000 millones de yuanes como capital, y hemos desplegado ensayos de “examen y emisión por cuenta propia”, descentralizando las atribuciones de examen y verificación de los proyectos. Hemos puesto en circulación</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 xml:space="preserve">500.000 millones de yuanes como límite del saldo de las deudas </w:t>
      </w:r>
      <w:r>
        <w:rPr>
          <w:rFonts w:ascii="Times New Roman" w:hAnsi="Times New Roman" w:eastAsia="宋体" w:cs="Times New Roman"/>
          <w:sz w:val="24"/>
          <w:szCs w:val="24"/>
          <w:lang w:bidi="ar"/>
        </w:rPr>
        <w:t>para</w:t>
      </w:r>
      <w:r>
        <w:rPr>
          <w:rFonts w:ascii="Times New Roman" w:hAnsi="Times New Roman" w:eastAsia="宋体" w:cs="Times New Roman"/>
          <w:sz w:val="24"/>
          <w:szCs w:val="24"/>
          <w:lang w:val="es-ES" w:bidi="ar"/>
        </w:rPr>
        <w:t xml:space="preserve"> suplementar los recursos financieros integrales de los gobiernos territoriales y apoyar a las provincias con mayor peso económico en la ampliación de sus inversiones efectivas. Hemos emitido bonos especiales del Estado por valor de 500.000 millones de yuanes para respaldar a los grandes bancos comerciales estatales en la suplementación de su capital ordinario de Nivel 1 y en el aumento de su capacidad de dar créditos. Hemos propulsado la ejecución de acciones específicas de reactivación del consumo, hemos promulgado e implementado la política de descuento de intereses crediticios tanto para el consumo individual como para los agentes de gestión del sector servicios, y hemos desplegado el ensayo de nuevas modalidades operativas, nuevos modelos y nuevos escenarios para el consumo, así como el de la configuración de un entorno internacionalizado para el mismo, de modo que se ha activado su potencial tanto por el lado de la oferta como por el de la demanda. Hemos reajustado y optimizado las políticas de las tiendas libres de impuestos y de la devolución del IVA a la salida, aumentando la cantidad de dichas tiendas, con lo </w:t>
      </w:r>
      <w:r>
        <w:rPr>
          <w:rFonts w:ascii="Times New Roman" w:hAnsi="Times New Roman" w:eastAsia="宋体" w:cs="Times New Roman"/>
          <w:sz w:val="24"/>
          <w:szCs w:val="24"/>
          <w:lang w:bidi="ar"/>
        </w:rPr>
        <w:t>cual hemos</w:t>
      </w:r>
      <w:r>
        <w:rPr>
          <w:rFonts w:ascii="Times New Roman" w:hAnsi="Times New Roman" w:eastAsia="宋体" w:cs="Times New Roman"/>
          <w:sz w:val="24"/>
          <w:szCs w:val="24"/>
          <w:lang w:val="es-ES" w:bidi="ar"/>
        </w:rPr>
        <w:t xml:space="preserve"> alentado e incrementado el consumo de los no residentes. Hemos publicado e implementado la política de deducción o exención general de impuestos sobre las reinversiones de los inversores foráneos realizadas con las ganancias devengadas en la parte continental del país, y hemos intensificado el apoyo a las demarcaciones de nivel provincial claves en materia de exportación, redoblando nuestros esfuerzos constantemente para estabilizar el comercio exterior y la inversión foránea. Hemos programado de manera holística una cuantía determinada de cuotas para bonos públicos especiales y hemos impulsado con mayor fuerza el trabajo de revisión de los retrasos en los pagos a las empresas.</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Promoción sólida del desarrollo de alta calidad</w:t>
      </w:r>
      <w:r>
        <w:rPr>
          <w:rFonts w:ascii="Times New Roman" w:hAnsi="Times New Roman" w:eastAsia="宋体" w:cs="Times New Roman"/>
          <w:sz w:val="24"/>
          <w:szCs w:val="24"/>
          <w:lang w:val="es-ES" w:bidi="ar"/>
        </w:rPr>
        <w:t xml:space="preserve">. En el marco de la implementación de la disposición estratégica para </w:t>
      </w:r>
      <w:r>
        <w:rPr>
          <w:rFonts w:ascii="Times New Roman" w:hAnsi="Times New Roman" w:eastAsia="仿宋_GB2312" w:cs="Times New Roman"/>
          <w:sz w:val="24"/>
          <w:szCs w:val="24"/>
          <w:lang w:val="es-ES" w:bidi="ar"/>
        </w:rPr>
        <w:t>la construcción de un país fuerte en ciencia y tecnología,</w:t>
      </w:r>
      <w:r>
        <w:rPr>
          <w:rFonts w:ascii="Times New Roman" w:hAnsi="Times New Roman" w:cs="Times New Roman"/>
          <w:sz w:val="24"/>
          <w:szCs w:val="24"/>
          <w:lang w:val="es-ES"/>
        </w:rPr>
        <w:t xml:space="preserve"> e </w:t>
      </w:r>
      <w:r>
        <w:rPr>
          <w:rFonts w:ascii="Times New Roman" w:hAnsi="Times New Roman" w:eastAsia="仿宋_GB2312" w:cs="Times New Roman"/>
          <w:sz w:val="24"/>
          <w:szCs w:val="24"/>
          <w:lang w:val="es-ES" w:bidi="ar"/>
        </w:rPr>
        <w:t xml:space="preserve">incrementando en mayor medida la inversión y optimizando la estructura en este ámbito, </w:t>
      </w:r>
      <w:r>
        <w:rPr>
          <w:rFonts w:ascii="Times New Roman" w:hAnsi="Times New Roman" w:eastAsia="宋体" w:cs="Times New Roman"/>
          <w:kern w:val="0"/>
          <w:sz w:val="24"/>
          <w:szCs w:val="24"/>
          <w:lang w:val="es-ES" w:bidi="ar"/>
        </w:rPr>
        <w:t xml:space="preserve">la hacienda central ha aumentado </w:t>
      </w:r>
      <w:r>
        <w:rPr>
          <w:rFonts w:ascii="Times New Roman" w:hAnsi="Times New Roman" w:eastAsia="仿宋_GB2312" w:cs="Times New Roman"/>
          <w:sz w:val="24"/>
          <w:szCs w:val="24"/>
          <w:lang w:val="es-ES" w:bidi="ar"/>
        </w:rPr>
        <w:t xml:space="preserve">en </w:t>
      </w:r>
      <w:r>
        <w:rPr>
          <w:rFonts w:ascii="Times New Roman" w:hAnsi="Times New Roman" w:eastAsia="宋体" w:cs="Times New Roman"/>
          <w:kern w:val="0"/>
          <w:sz w:val="24"/>
          <w:szCs w:val="24"/>
          <w:lang w:val="es-ES" w:bidi="ar"/>
        </w:rPr>
        <w:t xml:space="preserve">un 7,1 % </w:t>
      </w:r>
      <w:r>
        <w:rPr>
          <w:rFonts w:ascii="Times New Roman" w:hAnsi="Times New Roman" w:eastAsia="仿宋_GB2312" w:cs="Times New Roman"/>
          <w:sz w:val="24"/>
          <w:szCs w:val="24"/>
          <w:lang w:val="es-ES" w:bidi="ar"/>
        </w:rPr>
        <w:t>su inversión</w:t>
      </w:r>
      <w:r>
        <w:rPr>
          <w:rFonts w:ascii="Times New Roman" w:hAnsi="Times New Roman" w:eastAsia="宋体" w:cs="Times New Roman"/>
          <w:kern w:val="0"/>
          <w:sz w:val="24"/>
          <w:szCs w:val="24"/>
          <w:lang w:val="es-ES" w:bidi="ar"/>
        </w:rPr>
        <w:t xml:space="preserve"> en </w:t>
      </w:r>
      <w:r>
        <w:rPr>
          <w:rFonts w:ascii="Times New Roman" w:hAnsi="Times New Roman" w:eastAsia="仿宋_GB2312" w:cs="Times New Roman"/>
          <w:sz w:val="24"/>
          <w:szCs w:val="24"/>
          <w:lang w:val="es-ES" w:bidi="ar"/>
        </w:rPr>
        <w:t xml:space="preserve">ciencia y tecnología </w:t>
      </w:r>
      <w:r>
        <w:rPr>
          <w:rFonts w:ascii="Times New Roman" w:hAnsi="Times New Roman" w:eastAsia="宋体" w:cs="Times New Roman"/>
          <w:kern w:val="0"/>
          <w:sz w:val="24"/>
          <w:szCs w:val="24"/>
          <w:lang w:val="es-ES" w:bidi="ar"/>
        </w:rPr>
        <w:t>frente al año 2024, y en un 9,6 % la parte destinada a la investigación en ciencias básicas. Hemos mejorado el mecanismo de distribución, administración y utilización de los fondos de la hacienda central para la ciencia y tecnología, elevando así la eficacia de la inversión en este ámbito. Asimismo, planeando con una visión de conjunto la vertebración de las fuerzas científico-tecnológicas estratégicas estatales, hemos garantizado con toda energía la conquista de avances rompedores en los proyectos científico-tecnológicos especiales estatales importantes y</w:t>
      </w:r>
      <w:r>
        <w:rPr>
          <w:rFonts w:ascii="Times New Roman" w:hAnsi="Times New Roman" w:cs="Times New Roman"/>
          <w:sz w:val="24"/>
          <w:szCs w:val="24"/>
          <w:lang w:val="es-ES"/>
        </w:rPr>
        <w:t xml:space="preserve"> en </w:t>
      </w:r>
      <w:r>
        <w:rPr>
          <w:rFonts w:ascii="Times New Roman" w:hAnsi="Times New Roman" w:eastAsia="宋体" w:cs="Times New Roman"/>
          <w:kern w:val="0"/>
          <w:sz w:val="24"/>
          <w:szCs w:val="24"/>
          <w:lang w:val="es-ES" w:bidi="ar"/>
        </w:rPr>
        <w:t>las tecnologías claves y medulares, apoyando así la planificación anticipada de una serie de proyectos científico-tecnológicos importantes. En el marco del fortalecimiento de la coordinación y coactuación entre las autoridades centrales y las territoriales, hemos impulsado la conformación de los centros de innovación científico-tecnológica internacionales y regionales. Con el fin de guiar a las empresas a incrementar sus inversiones en innovación científico-tecnológica e</w:t>
      </w:r>
      <w:r>
        <w:rPr>
          <w:rFonts w:ascii="Times New Roman" w:hAnsi="Times New Roman" w:eastAsia="宋体" w:cs="Times New Roman"/>
          <w:sz w:val="24"/>
          <w:szCs w:val="24"/>
          <w:lang w:val="es-ES"/>
        </w:rPr>
        <w:t xml:space="preserve"> industrialización</w:t>
      </w:r>
      <w:r>
        <w:rPr>
          <w:rFonts w:ascii="Times New Roman" w:hAnsi="Times New Roman" w:eastAsia="宋体" w:cs="Times New Roman"/>
          <w:kern w:val="0"/>
          <w:sz w:val="24"/>
          <w:szCs w:val="24"/>
          <w:lang w:val="es-ES" w:bidi="ar"/>
        </w:rPr>
        <w:t xml:space="preserve">, hemos concedido </w:t>
      </w:r>
      <w:r>
        <w:rPr>
          <w:rFonts w:ascii="Times New Roman" w:hAnsi="Times New Roman" w:eastAsia="宋体" w:cs="Times New Roman"/>
          <w:sz w:val="24"/>
          <w:szCs w:val="24"/>
          <w:lang w:val="es-ES" w:bidi="ar"/>
        </w:rPr>
        <w:t>incentivos</w:t>
      </w:r>
      <w:r>
        <w:rPr>
          <w:rFonts w:ascii="Times New Roman" w:hAnsi="Times New Roman" w:eastAsia="宋体" w:cs="Times New Roman"/>
          <w:kern w:val="0"/>
          <w:sz w:val="24"/>
          <w:szCs w:val="24"/>
          <w:lang w:val="es-ES" w:bidi="ar"/>
        </w:rPr>
        <w:t xml:space="preserve"> y subsidios a</w:t>
      </w:r>
      <w:r>
        <w:rPr>
          <w:rFonts w:ascii="Times New Roman" w:hAnsi="Times New Roman" w:cs="Times New Roman"/>
          <w:sz w:val="24"/>
          <w:szCs w:val="24"/>
          <w:lang w:val="es-ES"/>
        </w:rPr>
        <w:t xml:space="preserve"> </w:t>
      </w:r>
      <w:r>
        <w:rPr>
          <w:rFonts w:ascii="Times New Roman" w:hAnsi="Times New Roman" w:eastAsia="宋体" w:cs="Times New Roman"/>
          <w:sz w:val="24"/>
          <w:szCs w:val="24"/>
          <w:lang w:val="es-ES" w:bidi="ar"/>
        </w:rPr>
        <w:t>un nuevo grupo de más de 1.200 empresas “gigan</w:t>
      </w:r>
      <w:r>
        <w:rPr>
          <w:rFonts w:ascii="Times New Roman" w:hAnsi="Times New Roman" w:eastAsia="宋体" w:cs="Times New Roman"/>
          <w:kern w:val="0"/>
          <w:sz w:val="24"/>
          <w:szCs w:val="24"/>
          <w:lang w:val="es-ES" w:bidi="ar"/>
        </w:rPr>
        <w:t>tes pequeños” especializad</w:t>
      </w:r>
      <w:r>
        <w:rPr>
          <w:rFonts w:ascii="Times New Roman" w:hAnsi="Times New Roman" w:eastAsia="宋体" w:cs="Times New Roman"/>
          <w:kern w:val="0"/>
          <w:sz w:val="24"/>
          <w:szCs w:val="24"/>
          <w:lang w:bidi="ar"/>
        </w:rPr>
        <w:t>as</w:t>
      </w:r>
      <w:r>
        <w:rPr>
          <w:rFonts w:ascii="Times New Roman" w:hAnsi="Times New Roman" w:eastAsia="宋体" w:cs="Times New Roman"/>
          <w:kern w:val="0"/>
          <w:sz w:val="24"/>
          <w:szCs w:val="24"/>
          <w:lang w:val="es-ES" w:bidi="ar"/>
        </w:rPr>
        <w:t>, afinadas, innovadoras y con características propias, promoviendo así el desenvolvimiento pertinente de un mayor número de pymes. Hemos desplegado el experimento de reconversión tecnológica de nuevo tipo de la industria manufacturera en otras 26 ciudades y el ensayo de la transformación digital de las pymes en otras 35 ciudades,</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bidi="ar"/>
        </w:rPr>
        <w:t>propulsando de este modo el desarrollo de la industria manufacturera hacia la alta gama, la inteligentización y la ecologización. Hemos establecido de manera holística un mecanismo de compensación horizontal interprovincial de intereses dirigida a las zonas productoras y compradoras de cereales, dando así un apoyo continuo a los distritos cerealeros importantes; hemos aplicado políticas como la de los subsidios para la protección de la fertilidad de las tierras de labranza; y hemos empezado a implementar los proyectos de aumento de la calidad y eficacia de la circulación del grano en 40 distritos, todo para proteger y movilizar el entusiasmo de los campesinos por la producción cerealera y el de los gobiernos territoriales por su dedicación a la misma. Con la ampliación de la cobertura de los seguros agrícolas, así como con el aumento de su eficacia, hemos ofrecido garantía contra riesgos respecto a 125 millones incorporaciones de familias campesinas por un valor superior a 5 billones de yuanes. Hemos mantenido la intensidad de las inversiones de los fondos de subsidio de la hacienda central destinados a promover la vigorización rural en conexión con la consolidación y ampliación de los logros del acometimiento de lo más duro en la liberación de la pobreza, de modo que se ha propulsado el cumplimiento de las tareas de cierre del periodo de transición de la dicha conexión. Hemos brindado respaldo a la conformación de otros 50 polígonos industriales estatales de agricultura moderna, otras 40 agrupaciones de sectores dotados de ventajas y peculiaridades, y otros 198 poblados fuertes en sectores agrícolas, guiando la formación de los sectores rurales modernos. En aras de impulsar a fondo la urbanización de nuevo tipo basada en la consideración del ser humano como lo primordial, la hacienda central ha asignado 42.000 millones de yuanes como fondos de incentivo,</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bidi="ar"/>
        </w:rPr>
        <w:t>orientando a las autoridades territoriales para que aceleren el proceso de otorgamiento de condición de ciudadano a la población desplazada de la agricultura.</w:t>
      </w:r>
      <w:r>
        <w:rPr>
          <w:rFonts w:ascii="Times New Roman" w:hAnsi="Times New Roman" w:cs="Times New Roman"/>
          <w:sz w:val="24"/>
          <w:szCs w:val="24"/>
          <w:lang w:val="es-ES"/>
        </w:rPr>
        <w:t xml:space="preserve"> </w:t>
      </w:r>
      <w:r>
        <w:rPr>
          <w:rFonts w:ascii="Times New Roman" w:hAnsi="Times New Roman" w:eastAsia="宋体" w:cs="Times New Roman"/>
          <w:kern w:val="0"/>
          <w:sz w:val="24"/>
          <w:szCs w:val="24"/>
          <w:lang w:val="es-ES" w:bidi="ar"/>
        </w:rPr>
        <w:t xml:space="preserve">Hemos apoyado a otras 20 ciudades prioritarias en la ejecución de acciones relativas a la renovación urbana. Hemos puesto en escena las propuestas sobre un mayor perfeccionamiento del mecanismo de compensación horizontal por motivos de protección ecológica y el plan de ejecución para impulsar a fondo la configuración de dicho mecanismo para los cursos principales de los grandes ríos, movilizando el entusiasmo de las diversas partes relacionadas con sus cuencas por la protección medioambiental. </w:t>
      </w:r>
      <w:r>
        <w:rPr>
          <w:rFonts w:ascii="Times New Roman" w:hAnsi="Times New Roman" w:eastAsia="宋体" w:cs="Times New Roman"/>
          <w:sz w:val="24"/>
          <w:szCs w:val="24"/>
          <w:lang w:val="es-ES" w:bidi="ar"/>
        </w:rPr>
        <w:t>En cuanto al reforzamiento de la prevención y tratamiento de la contaminación atmosférica, hídrica y edáfica, hemos respaldado la ejecución de la protección y rehabilitación integradas de montañas, ríos, bosques, tierras de labranza, lagos, prados y tierras desertizadas, así como el programa de construcción de barreras forestales en el Noroeste, el Norte y el Nordeste de China, mejorando constantemente la calidad del entorno ecológico. Hemos optimizado la política de compras libres de impuestos para viajeros que salen de la isla de Hainan y hemos elaborado y publicado las políticas tributarias relativas a las mercancías para el Puerto de Libre Comercio de Hainan tras el inicio de las operaciones aduaneras especiales, asegurando la puesta en marcha en el plazo definido de estas operaciones en toda la isla.</w:t>
      </w:r>
    </w:p>
    <w:p>
      <w:pPr>
        <w:adjustRightInd w:val="0"/>
        <w:snapToGrid w:val="0"/>
        <w:spacing w:line="300" w:lineRule="auto"/>
        <w:ind w:firstLine="420"/>
        <w:rPr>
          <w:rFonts w:ascii="Times New Roman" w:hAnsi="Times New Roman" w:cs="Times New Roman"/>
          <w:sz w:val="24"/>
          <w:szCs w:val="24"/>
          <w:lang w:bidi="ar"/>
        </w:rPr>
      </w:pPr>
      <w:r>
        <w:rPr>
          <w:rFonts w:ascii="Times New Roman" w:hAnsi="Times New Roman" w:eastAsia="仿宋_GB2312" w:cs="Times New Roman"/>
          <w:b/>
          <w:color w:val="000000" w:themeColor="text1"/>
          <w:sz w:val="24"/>
          <w:szCs w:val="24"/>
          <w:lang w:val="es-ES"/>
          <w14:textFill>
            <w14:solidFill>
              <w14:schemeClr w14:val="tx1"/>
            </w14:solidFill>
          </w14:textFill>
        </w:rPr>
        <w:t>Garantización y mejoramiento efectivos de las condiciones de vida del pueblo</w:t>
      </w:r>
      <w:r>
        <w:rPr>
          <w:rFonts w:ascii="Times New Roman" w:hAnsi="Times New Roman" w:eastAsia="仿宋_GB2312" w:cs="Times New Roman"/>
          <w:color w:val="000000" w:themeColor="text1"/>
          <w:sz w:val="24"/>
          <w:szCs w:val="24"/>
          <w:lang w:val="es-ES"/>
          <w14:textFill>
            <w14:solidFill>
              <w14:schemeClr w14:val="tx1"/>
            </w14:solidFill>
          </w14:textFill>
        </w:rPr>
        <w:t xml:space="preserve">. </w:t>
      </w:r>
      <w:r>
        <w:rPr>
          <w:rFonts w:ascii="Times New Roman" w:hAnsi="Times New Roman" w:cs="Times New Roman"/>
          <w:sz w:val="24"/>
          <w:szCs w:val="24"/>
          <w:lang w:val="es-ES"/>
        </w:rPr>
        <w:t>Hemos aumentado de continuo las inversiones en los ámbitos relativas a estas, y hemos elevado sin cesar el nivel de la seguridad social. En el marco de</w:t>
      </w:r>
      <w:r>
        <w:rPr>
          <w:rFonts w:ascii="Times New Roman" w:hAnsi="Times New Roman" w:eastAsia="宋体" w:cs="Times New Roman"/>
          <w:kern w:val="0"/>
          <w:sz w:val="24"/>
          <w:szCs w:val="24"/>
          <w:lang w:val="es-ES"/>
        </w:rPr>
        <w:t xml:space="preserve"> la aplicación a fondo de la </w:t>
      </w:r>
      <w:r>
        <w:rPr>
          <w:rFonts w:ascii="Times New Roman" w:hAnsi="Times New Roman" w:eastAsia="宋体" w:cs="Times New Roman"/>
          <w:color w:val="000000"/>
          <w:kern w:val="0"/>
          <w:sz w:val="24"/>
          <w:szCs w:val="24"/>
          <w:lang w:val="es-ES"/>
        </w:rPr>
        <w:t>política de priorización del empleo, hemos puesto en escena políticas incrementales como la de ampliación del alcance de subsidios a los seguros sociales o la</w:t>
      </w:r>
      <w:r>
        <w:rPr>
          <w:rFonts w:ascii="Times New Roman" w:hAnsi="Times New Roman" w:cs="Times New Roman"/>
          <w:sz w:val="24"/>
          <w:szCs w:val="24"/>
          <w:lang w:val="es-ES"/>
        </w:rPr>
        <w:t xml:space="preserve"> </w:t>
      </w:r>
      <w:r>
        <w:rPr>
          <w:rFonts w:ascii="Times New Roman" w:hAnsi="Times New Roman" w:eastAsia="宋体" w:cs="Times New Roman"/>
          <w:color w:val="000000"/>
          <w:kern w:val="0"/>
          <w:sz w:val="24"/>
          <w:szCs w:val="24"/>
          <w:lang w:val="es-ES"/>
        </w:rPr>
        <w:t>de intensificación del reembolso de primas del seguro de desempleo ofrecido para la estabilización de puestos de trabajo; hemos prorrogado la aplicación de las políticas temporales, entre ellas la de rebaja de las primas de los seguros de desempleo y de accidentes laborales; hemos llevado a cabo programas de capacitación a gran escala para mejorar las competencias profesionales,</w:t>
      </w:r>
      <w:r>
        <w:rPr>
          <w:rFonts w:ascii="Times New Roman" w:hAnsi="Times New Roman" w:cs="Times New Roman"/>
          <w:sz w:val="24"/>
          <w:szCs w:val="24"/>
          <w:lang w:val="es-ES"/>
        </w:rPr>
        <w:t xml:space="preserve"> y hemos </w:t>
      </w:r>
      <w:r>
        <w:rPr>
          <w:rFonts w:ascii="Times New Roman" w:hAnsi="Times New Roman" w:eastAsia="宋体" w:cs="Times New Roman"/>
          <w:color w:val="000000"/>
          <w:kern w:val="0"/>
          <w:sz w:val="24"/>
          <w:szCs w:val="24"/>
          <w:lang w:val="es-ES"/>
        </w:rPr>
        <w:t xml:space="preserve">promovido la colocación laboral de los colectivos prioritarios como los graduados de los centros docentes superiores, </w:t>
      </w:r>
      <w:r>
        <w:rPr>
          <w:rFonts w:ascii="Times New Roman" w:hAnsi="Times New Roman" w:eastAsia="宋体" w:cs="Times New Roman"/>
          <w:sz w:val="24"/>
          <w:szCs w:val="24"/>
          <w:lang w:val="es-ES" w:bidi="ar"/>
        </w:rPr>
        <w:t>de modo que durante todo el año se han creado 12,67 millones de puestos de trabajo en las zonas urbanas.</w:t>
      </w:r>
      <w:r>
        <w:rPr>
          <w:rFonts w:ascii="Times New Roman" w:hAnsi="Times New Roman" w:eastAsia="宋体" w:cs="Times New Roman"/>
          <w:color w:val="000000"/>
          <w:kern w:val="0"/>
          <w:sz w:val="24"/>
          <w:szCs w:val="24"/>
          <w:lang w:val="es-ES"/>
        </w:rPr>
        <w:t xml:space="preserve"> </w:t>
      </w:r>
      <w:r>
        <w:rPr>
          <w:rFonts w:ascii="Times New Roman" w:hAnsi="Times New Roman" w:eastAsia="宋体" w:cs="Times New Roman"/>
          <w:sz w:val="24"/>
          <w:szCs w:val="24"/>
          <w:lang w:val="es-ES" w:bidi="ar"/>
        </w:rPr>
        <w:t>Hemos aumentado la inversión en educación, con lo cual los gastos de todo el país en concepto de presupuesto público ordinario han llegado a los 4,34 billones de yuanes, un 3,2</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que en ejercicio anterior. En la promoción gradual de la educación preescolar gratuita, hemos eximido la tarifa de cuidado y educación para los niños en el último año de educación preescolar en las guarderías infantiles públicas, y hemos otorgado de forma correspondiente una exención parcial o total de dicha tarifa para los niños del mismo curso académico en las guarderías no públicas</w:t>
      </w:r>
      <w:r>
        <w:rPr>
          <w:rFonts w:ascii="Times New Roman" w:hAnsi="Times New Roman" w:eastAsia="宋体" w:cs="Times New Roman"/>
          <w:sz w:val="24"/>
          <w:szCs w:val="24"/>
          <w:lang w:bidi="ar"/>
        </w:rPr>
        <w:t xml:space="preserve"> </w:t>
      </w:r>
      <w:r>
        <w:rPr>
          <w:rFonts w:ascii="Times New Roman" w:hAnsi="Times New Roman" w:eastAsia="宋体" w:cs="Times New Roman"/>
          <w:sz w:val="24"/>
          <w:szCs w:val="24"/>
          <w:lang w:val="es-ES" w:bidi="ar"/>
        </w:rPr>
        <w:t xml:space="preserve">establecidas con aprobación de los departamentos educativos, beneficiando así a 14 millones de personas. Hemos trabajado por consolidar y completar el mecanismo de garantización de fondos para la educación obligatoria caracterizado por la unificación urbano-rural y el énfasis puesto en las zonas rurales, elevando de 6.000 a 7.000 yuanes anuales per cápita el baremo de los subsidios a las escuelas de educación especial en la etapa de educación obligatoria. Hemos elevado el baremo de los subsidios estatales, incluidas las becas de estudio, para el ciclo superior de educación secundaria, y hemos prorrogado la aplicación de la política de exención de los intereses de los préstamos estudiantiles estatales y aplazamiento de la amortización del principal. Hemos desplegado ordenadamente los proyectos demostrativos de la reforma y el desarrollo de alta calidad de los hospitales públicos, incrementando el importe normativo de los subsidios fiscales destinados al seguro médico básico de la población urbana y rural y a los gastos en sus servicios sanitarios públicos básicos hasta los 700 y los 99 yuanes anuales per cápita, respectivamente. Hemos fortalecido los servicios sanitarios públicos importantes, incluyendo la vacuna contra el virus del papiloma humano (VPH) en el plan nacional de inmunización. Hemos implementado de forma integral el sistema de subsidios a la crianza infantil, para lo cual se han destinado aproximadamente 100.000 millones de yuanes a nivel nacional, otorgando dichos subsidios a </w:t>
      </w:r>
      <w:r>
        <w:rPr>
          <w:rFonts w:ascii="Times New Roman" w:hAnsi="Times New Roman" w:cs="Times New Roman"/>
          <w:sz w:val="24"/>
          <w:szCs w:val="24"/>
          <w:lang w:bidi="ar"/>
        </w:rPr>
        <w:t>neonatos y niños menores de tres años de acuerdo con</w:t>
      </w:r>
      <w:r>
        <w:rPr>
          <w:rFonts w:ascii="Times New Roman" w:hAnsi="Times New Roman" w:cs="Times New Roman"/>
          <w:sz w:val="24"/>
          <w:szCs w:val="24"/>
          <w:lang w:val="es-ES"/>
        </w:rPr>
        <w:t xml:space="preserve"> </w:t>
      </w:r>
      <w:r>
        <w:rPr>
          <w:rFonts w:ascii="Times New Roman" w:hAnsi="Times New Roman" w:cs="Times New Roman"/>
          <w:sz w:val="24"/>
          <w:szCs w:val="24"/>
          <w:lang w:bidi="ar"/>
        </w:rPr>
        <w:t>el baremo básico nacional de 3.600 yuanes anuales per cápita y dando a estos subsidios exención de impuesto sobre la renta personal, lo que ha beneficiado a más de 30 millones de neonatos y niños. Hemos reajustado la pensión básica de vejez de los jubilados a un nivel general del 2 %, y hemos aumentado en 20 yuanes mensuales per cápita la cuantía normativa mínima de la pensión social de vejez de los habitantes urbanos y rurales. Hemos llevado a cabo el ensayo del proyecto de concesión de subsidios al consumo de los servicios de vejez para personas mayores con dependencia moderada o severa, dando subvenciones para la compra de los servicios de vejez familiares, comunitarios e institucionales. Hemos elevado de continuo el baremo tanto de las pensiones de los beneficiarios de tratos preferenciales como de los subsidios para su manutención, lo que ha beneficiado a 8,11 millones de personas. Hemos puesto en marcha de modo oportuno el mecanismo de rápida verificación y asignación de los fondos pertinentes, apoyando así acciones de atajamiento de peligros, de auxilio en respuesta a emergencias y de ayuda a las masas damnificadas. Hemos completado el sistema de servicios culturales públicos, promoviendo así el acceso gratuito de toda la sociedad a aproximadamente 50.000 instalaciones culturales públicas tales como los museos.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Prevención y neutralización de los riesgos de los ámbitos prioritarios</w:t>
      </w:r>
      <w:r>
        <w:rPr>
          <w:rFonts w:ascii="Times New Roman" w:hAnsi="Times New Roman" w:cs="Times New Roman"/>
          <w:sz w:val="24"/>
          <w:szCs w:val="24"/>
          <w:lang w:val="es-ES"/>
        </w:rPr>
        <w:t xml:space="preserve">. En el marco del fortalecimiento de la administración de las deudas gubernamentales, hemos controlado de manera unificada tanto las deudas del Estado como las territoriales, tanto las deudas internas como las externas, y tanto la emisión de los bonos públicos como su gestión, para crear una nueva configuración al respecto. Con el fin de promover la neutralización de las deudas encubiertas existentes, en el año 2025 hemos cumplido la emisión en su totalidad de 2 billones de yuanes en concepto de bonos gubernamentales territoriales destinados a sustituir dichas deudas, resultando en la rebaja de más de 2,5 puntos porcentuales del coste medio por el pago de sus intereses tras la sustitución realizada por los diversos territorios, y a estos les hemos dado guía y apremio para una gestión de los fondos sustitutorios ejercida mediante cuentas especiales, contabilidad independiente y operación cerrada. En aras de controlar resueltamente el aumento de las deudas encubiertas, hemos investigado de forma severa y sancionado sin tardanza los endeudamientos irreglamentarios y las liquidaciones falsificadas de deudas, revelando abiertamente 12 casos típicos de exigencia de responsabilidad en materia de deudas encubiertas. Hemos </w:t>
      </w:r>
      <w:r>
        <w:rPr>
          <w:rFonts w:ascii="Times New Roman" w:hAnsi="Times New Roman" w:cs="Times New Roman"/>
          <w:sz w:val="24"/>
          <w:szCs w:val="24"/>
        </w:rPr>
        <w:t xml:space="preserve">dado </w:t>
      </w:r>
      <w:r>
        <w:rPr>
          <w:rFonts w:ascii="Times New Roman" w:hAnsi="Times New Roman" w:cs="Times New Roman"/>
          <w:sz w:val="24"/>
          <w:szCs w:val="24"/>
          <w:lang w:val="es-ES"/>
        </w:rPr>
        <w:t>orientación a los territorios en el fortalecimiento de la conexión de la sustitución de sus deudas encubiertas con la reforma y remodelación de las plataformas de financiación de sus gobiernos, así como en la agilización de la neutralización de las deudas encubiertas de estas. Hemos reglamentado la construcción y funcionamiento de los proyectos en existencia dentro del marco de la colaboración público-privada [conocida por su sigla en inglés como PPP ―Public-Private Partnership―], en promoción de la mejora de la calidad y nivel de su funcionamiento. Los pagos de transferencia hechos por la hacienda central a las territoriales han superado los 10 billones de yuanes, lo cual ha contribuido al impulso tanto del traslado de los recursos fiscales territoriales hacia niveles inferiores como del perfeccionamiento de los mecanismos pertinentes, así como a la potenciación de las “tres garantizaciones” [de las condiciones de vida básicas del pueblo, los salarios y el funcionamiento institucional] en los niveles de base. Hemos hecho rigurosas las condiciones, criterios y procesos necesarios para emplear los recursos públicos en el tratamiento de los riesgos financieros territoriales, y hemos promovido, conforme al principio de mercadización y sujeción al imperio de la ley, la neutralización de riesgos llevada a cabo por las pequeñas y medianas instituciones financieras mediante la reforma. Hemos emitido una cantidad determinada de bonos especiales, en respaldo tanto de la reserva de tierras como de la compra de viviendas comerciales en existencia para usarlas como viviendas de protección social.</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Profundización de la reforma de la administración fiscal</w:t>
      </w:r>
      <w:r>
        <w:rPr>
          <w:rFonts w:ascii="Times New Roman" w:hAnsi="Times New Roman" w:cs="Times New Roman"/>
          <w:sz w:val="24"/>
          <w:szCs w:val="24"/>
          <w:lang w:val="es-ES"/>
        </w:rPr>
        <w:t>. En aplicación concienzuda de las disposiciones y exigencias de la III y la IV Sesión Plenaria del XX Comité Central del Partido, hemos impulsado a paso seguro las diversas tareas de reforma. Ciñéndonos a las tareas importantes de la reforma fiscal y tributaria y a los trabajos prioritarios de la administración fiscal, hemos organizado el despliegue del ensayo para la exploración de nuevas vías de administración científica del fisco, conforme a las condiciones de cada lugar, en 12 demarcaciones de nivel provincial. Hemos elevado el porcentaje de los réditos del capital estatal entregados por las empresas subordinadas a las autoridades centrales, destinando los ingresos aumentados al presupuesto público ordinario para su uso unificado. En la profundización de la reforma hacia un presupuesto base cero, hemos seleccionado 16 departamentos de nivel central para desplegar el ensayo pertinente, reduciendo en gran medida el número de los rubros de gastos y destacando aún más las prioridades pertinentes. Hemos puesto en escena las “Disposiciones para la aplicación de la Ley del Impuesto al Valor Agregado”, y hemos perfeccionado la política de devolución del IVA a compensar, aboliendo políticas como la de eximir el impuesto al valor agregado cargado a los ingresos generados del interés de los bonos, entre ellos los del Estado. Hemos reajustado y optimizado las políticas relativas al impuesto a la adquisición tanto de automóviles de súper lujo como de vehículos de nuevas energías, y hemos propulsado la incorporación de todos los compuestos orgánicos volátiles a la recaudación del impuesto sobre la protección medioambiental. Implementando el “Reglamento para la práctica de un riguroso régimen de ahorro y el combate al despilfarro en los organismos partidarios y gubernamentales”, hemos trabajado por cumplir la exigencia de que estos organismos adquieran el hábito de conducirse con frugalidad, y hemos formulado requisitos aún más estrictos y medidas aún más aplicables para reforzar la gestión de los gastos de las giras oficiales por el extranjero o fuera de la parte continental, las recepciones oficiales, las reuniones, las capacitaciones, etc. Con el fin de impulsar a fondo la supervisión regular respecto a la ejecución presupuestaria, hemos fortalecido el control de su proceso y aplicado con rigor los presupuestos. En el reforzamiento de la administración de estos ligada al rendimiento, hemos puesto el foco en aplicar la evaluación de los rendimientos de los proyectos prioritarios en los ámbitos como el científico-tecnológico, el educativo o el de respuesta a emergencias y auxilio a damnificados; hemos reforzado el aprovechamiento de los resultados de la evaluación; y hemos elevado la cientificidad de la programación presupuestaria y la eficiencia del uso de fondos. Hemos publicado las “Propuestas orientativas sobre el fomento del desarrollo de alta calidad de los fondos de inversión gubernamental”, en las cuales se ha definido con claridad el posicionamiento de estos fondos, se ha optimizado su disposición y se ha reglamentado su administración. En aras de perfeccionar el sistema de adquisiciones gubernamentales, hemos elaborado estándares para los productos nacionales destinados a dichas adquisiciones y formulado políticas pertinentes. En cuanto a la efectuación debida y sólida de la labor de elaboración de informes sobre los activos estatales, hemos explorado la confección de informes financieros integrales gubernamentales de todo el país y hemos promovido la implementación tanto de las leyes y decretos relativos a la contabilidad como del sistema unificado nacional de esta. En cuanto a la intensificación de la supervisión y examen fiscal, teniendo en cuenta los problemas de frecuente, elevada y fácil incidencia surgidos en los ámbitos financiero y económico, hemos desplegado las acciones específicas de supervisión financiera y contable para reglamentar el orden de la economía de mercado.</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2025 ha sido el año de la culminación del XIV Plan Quinquenal. En este último lustro, el Comité Central del Partido, nucleado en torno al camarada Xi</w:t>
      </w:r>
      <w:r>
        <w:rPr>
          <w:rFonts w:ascii="Times New Roman" w:hAnsi="Times New Roman" w:cs="Times New Roman"/>
          <w:sz w:val="24"/>
          <w:szCs w:val="24"/>
        </w:rPr>
        <w:t> </w:t>
      </w:r>
      <w:r>
        <w:rPr>
          <w:rFonts w:ascii="Times New Roman" w:hAnsi="Times New Roman" w:cs="Times New Roman"/>
          <w:sz w:val="24"/>
          <w:szCs w:val="24"/>
          <w:lang w:val="es-ES"/>
        </w:rPr>
        <w:t xml:space="preserve">Jinping, ha dado cohesión y guía a toda la militancia y el pueblo de las diversas etnias del país en la salida al encuentro de las adversidades y el valeroso avance, logrando resistir el grave impacto de la pandemia del siglo, afrontar con eficacia una serie de grandes riesgos y desafíos, e impulsar la conquista de nuevos e importantes éxitos en la causa del Partido y el país, marcándole todo esto un buen inicio a la nueva expedición del objetivo de lucha fijado para el segundo centenario. Como un cimiento y un pilar importante para la gobernación del país, la hacienda ha logrado nuevos avances en todos los trabajos de reforma y desarrollo, haciendo así debidas contribuciones al desenvolvimiento de la causa del Partido y el país. </w:t>
      </w:r>
      <w:r>
        <w:rPr>
          <w:rFonts w:ascii="Times New Roman" w:hAnsi="Times New Roman" w:cs="Times New Roman"/>
          <w:b/>
          <w:sz w:val="24"/>
          <w:szCs w:val="24"/>
          <w:lang w:val="es-ES"/>
        </w:rPr>
        <w:t>Primero: mayor fortalecimiento de la capacidad fiscal</w:t>
      </w:r>
      <w:r>
        <w:rPr>
          <w:rFonts w:ascii="Times New Roman" w:hAnsi="Times New Roman" w:cs="Times New Roman"/>
          <w:sz w:val="24"/>
          <w:szCs w:val="24"/>
          <w:lang w:val="es-ES"/>
        </w:rPr>
        <w:t xml:space="preserve">. En el XIV Quinquenio, el volumen total de los ingresos del presupuesto público ordinario de todo el país ha sido de cerca de 106 billones de yuanes, aproximadamente 17 billones más que en el quinquenio anterior, con un aumento de alrededor del 19 %; el de los gastos, 135 billones, aproximadamente 25 billones más, con un aumento de alrededor del 23 %. Todo esto ha demostrado que la función sustentadora y garantizadora de la hacienda en la modernización china ha sido cada vez más poderosa. </w:t>
      </w:r>
      <w:r>
        <w:rPr>
          <w:rFonts w:ascii="Times New Roman" w:hAnsi="Times New Roman" w:cs="Times New Roman"/>
          <w:b/>
          <w:sz w:val="24"/>
          <w:szCs w:val="24"/>
          <w:lang w:val="es-ES"/>
        </w:rPr>
        <w:t>Segundo: mayor cientificidad y eficacia del macrocontrol fiscal</w:t>
      </w:r>
      <w:r>
        <w:rPr>
          <w:rFonts w:ascii="Times New Roman" w:hAnsi="Times New Roman" w:cs="Times New Roman"/>
          <w:sz w:val="24"/>
          <w:szCs w:val="24"/>
          <w:lang w:val="es-ES"/>
        </w:rPr>
        <w:t xml:space="preserve">. En respuesta a los cambios de la situación en estos últimos años y en adaptación a las demandas del desarrollo de alta calidad, hemos orientado la política fiscal de activa a más activa, sacando a luz nuevas políticas oportunamente, desencadenando con anticipación su fuerza, enriqueciendo sus instrumentos y reforzando la regulación anticíclica e intercíclica, todo en promoción de lograr un funcionamiento económico generalmente estable con tendencia hacia adelante. </w:t>
      </w:r>
      <w:r>
        <w:rPr>
          <w:rFonts w:ascii="Times New Roman" w:hAnsi="Times New Roman" w:cs="Times New Roman"/>
          <w:b/>
          <w:sz w:val="24"/>
          <w:szCs w:val="24"/>
          <w:lang w:val="es-ES"/>
        </w:rPr>
        <w:t>Tercero: mayor precisión y contundencia de la garantización fiscal</w:t>
      </w:r>
      <w:r>
        <w:rPr>
          <w:rFonts w:ascii="Times New Roman" w:hAnsi="Times New Roman" w:cs="Times New Roman"/>
          <w:sz w:val="24"/>
          <w:szCs w:val="24"/>
          <w:lang w:val="es-ES"/>
        </w:rPr>
        <w:t>. Con el objetivo de optimizar enérgicamente la estructura de los gastos, hemos fortalecido la garantización de los ámbitos prioritarios, tales como la defensa nacional, el científico-tecnológico, el educativo y el de la vida del pueblo, y hemos concentrado los recursos financieros para dar apoyo al cumplimiento de un cúmulo de grandes e importantes empresas. En estos cinco años, los gastos fiscales de todo el país destinados a la ciencia y tecnología han sumado 5,4 billones de yuanes, con un aumento anual medio del 5,7</w:t>
      </w:r>
      <w:r>
        <w:rPr>
          <w:rFonts w:ascii="Times New Roman" w:hAnsi="Times New Roman" w:cs="Times New Roman"/>
          <w:sz w:val="24"/>
          <w:szCs w:val="24"/>
        </w:rPr>
        <w:t> %</w:t>
      </w:r>
      <w:r>
        <w:rPr>
          <w:rFonts w:ascii="Times New Roman" w:hAnsi="Times New Roman" w:cs="Times New Roman"/>
          <w:sz w:val="24"/>
          <w:szCs w:val="24"/>
          <w:lang w:val="es-ES"/>
        </w:rPr>
        <w:t xml:space="preserve">; el porcentaje de fondos fiscales estatales para la educación se ha mantenido por encima del 4 % del PIB; y se ha elevado a paso seguro el nivel de garantización de los servicios básicos de vejez, de los servicios médicos básicos y del nivel de vida mínimo de la población urbana y rural, entre otros. </w:t>
      </w:r>
      <w:r>
        <w:rPr>
          <w:rFonts w:ascii="Times New Roman" w:hAnsi="Times New Roman" w:cs="Times New Roman"/>
          <w:b/>
          <w:sz w:val="24"/>
          <w:szCs w:val="24"/>
          <w:lang w:val="es-ES"/>
        </w:rPr>
        <w:t>Cuarto: impulso continuo de la reforma de los regímenes fiscal y tributario</w:t>
      </w:r>
      <w:r>
        <w:rPr>
          <w:rFonts w:ascii="Times New Roman" w:hAnsi="Times New Roman" w:cs="Times New Roman"/>
          <w:sz w:val="24"/>
          <w:szCs w:val="24"/>
          <w:lang w:val="es-ES"/>
        </w:rPr>
        <w:t xml:space="preserve">. Se ha profundizado de forma integral la reforma del sistema presupuestario y se ha aumentado de manera sostenida la capacidad de gestión holística de los recursos fiscales. Se ha optimizado constantemente la estructura del sistema tributario, y se ha acelerado el perfeccionamiento de este sistema caracterizado por el favorecimiento para el desarrollo de alta calidad, la equidad social y la unificación del mercado. Se ha dotado de una mayor armonización a la relación entre la hacienda central y las territoriales, de un mayor perfeccionamiento al sistema de los pagos de transferencia y de una mayor claridad a la delimitación intergubernamental de las facultades operativas fiscales y las responsabilidades por los gastos. </w:t>
      </w:r>
      <w:r>
        <w:rPr>
          <w:rFonts w:ascii="Times New Roman" w:hAnsi="Times New Roman" w:cs="Times New Roman"/>
          <w:b/>
          <w:sz w:val="24"/>
          <w:szCs w:val="24"/>
          <w:lang w:val="es-ES"/>
        </w:rPr>
        <w:t>Quinto: consolidación constante de la base para el desarrollo y seguridad fiscal</w:t>
      </w:r>
      <w:r>
        <w:rPr>
          <w:rFonts w:ascii="Times New Roman" w:hAnsi="Times New Roman" w:cs="Times New Roman"/>
          <w:sz w:val="24"/>
          <w:szCs w:val="24"/>
          <w:lang w:val="es-ES"/>
        </w:rPr>
        <w:t xml:space="preserve">. Hemos puesto en escena e implementado un paquete de proyectos de neutralización de deudas en impulso de una paliación eficaz de los riesgos de endeudamiento de los gobiernos territoriales, hemos mejorado continuamente el sistema institucional de administración de las deudas gubernamentales, y hemos dado a la gestión de estas una mayor reglamentación y transparencia, incrementando así la sostenibilidad fiscal. </w:t>
      </w:r>
      <w:r>
        <w:rPr>
          <w:rFonts w:ascii="Times New Roman" w:hAnsi="Times New Roman" w:cs="Times New Roman"/>
          <w:b/>
          <w:sz w:val="24"/>
          <w:szCs w:val="24"/>
          <w:lang w:val="es-ES"/>
        </w:rPr>
        <w:t>Y sexto: nuevos avances en la administración científica del fisco</w:t>
      </w:r>
      <w:r>
        <w:rPr>
          <w:rFonts w:ascii="Times New Roman" w:hAnsi="Times New Roman" w:cs="Times New Roman"/>
          <w:sz w:val="24"/>
          <w:szCs w:val="24"/>
          <w:lang w:val="es-ES"/>
        </w:rPr>
        <w:t>. Respecto a la administración fiscal, la hemos ampliado para conseguir una cobertura de toda la cadena de uso de los fondos y todas las entidades presupuestarias, hemos optimizado constantemente su proceso operativo, hemos hecho más completo el sistema de normas sobre la programación de los gastos, hemos perfeccionado aún más el sistema institucional jurídico de los ámbitos fiscal y tributario, y hemos elevado de continuo su nivel de sistematización, refinamiento, estandarización y sujeción al imperio de la ley, contribuyendo así a incrementar notablemente la capacidad de gobernanza fiscal.</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La obtención de estos éxitos se debe fundamentalmente al pilotaje del bote y manejo del timón por parte del Comité Central del Partido, nucleado en torno al camarada Xi Jinping, y a la guía científica del pensamiento de Xi Jinping sobre el socialismo con peculiaridades chinas de la nueva era, y es resultado del reforzamiento del examen y supervisión por parte de la APN y el fortalecimiento de la supervisión democrática por parte del Comité Nacional de la CCPPCh, así como del esfuerzo conjunto desplegado por los diversos territorios y departamentos y por el pueblo de todas las etnias del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Al mismo tiempo, existen todavía algunas dificultades y deficiencias en la ejecución presupuestaria y el trabajo fiscal, que son principalmente las siguientes: disminución de los ingresos del presupuesto público ordinario, descenso continuo de los ingresos generados por la cesión de tierras, aumento de la presión sobre el equilibrio entre los ingresos y gastos fiscales, y persistencia de dificultades en algunas haciendas territoriales, todo por el impacto de múltiples factores; incumplimiento, por parte de algunos territorios y departamentos, de la exigencia de que los organismos partidarios y gubernamentales se conduzcan con frugalidad, persistencia de problemas como la ostentación o el despilfarro en algunos ámbitos, notoriedad persistente del problema de solidificación y anquilosamiento de los gastos fiscales, y existencia de espacio para la mejora de la distribución de los recursos fiscales y la elevación de la eficiencia del uso de los fondos fiscales; falta de reglamentación tanto de la administración de algunos proyectos de inversión gubernamental como del uso de sus fondos y persistencia del aumento de deudas encubiertas y de la liquidación falsificada de deudas en algunos lugares; presencia de problemas en algunos territorios a pesar de repetidas prohibiciones, como el de infracción de los reglamentos para usar la titularidad de impuestos ajena con intención de obtener más devoluciones tributarias en el proceso de atracción de negocios, así como para conceder subsidios fiscales, lo cual ha afectado a la configuración de un gran mercado unificado nacional; persistencia de actos infractores de las disciplinas financieras y económicas a pesar de haberlos prohibido; y necesidad de reforzar la supervisión financiera y contable; y problemas señalados tanto en el examen y la supervisión ejercidos por las asambleas populares sobre los presupuestos y balances como en la supervisión llevada a cabo mediante la auditoría. Nos tomamos muy en serio todos estos problemas y adoptaremos activamente medidas para solventarlos.</w:t>
      </w:r>
    </w:p>
    <w:p>
      <w:pPr>
        <w:snapToGrid w:val="0"/>
        <w:spacing w:line="300" w:lineRule="auto"/>
        <w:ind w:firstLine="420"/>
        <w:rPr>
          <w:rFonts w:ascii="Times New Roman" w:hAnsi="Times New Roman" w:cs="Times New Roman"/>
          <w:bCs/>
          <w:kern w:val="0"/>
          <w:sz w:val="24"/>
          <w:szCs w:val="24"/>
          <w:lang w:val="es-ES"/>
        </w:rPr>
      </w:pPr>
    </w:p>
    <w:p>
      <w:pPr>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II. PROYECTOS DE LOS PRESUPUESTOS CENTRAL</w:t>
      </w:r>
    </w:p>
    <w:p>
      <w:pPr>
        <w:snapToGrid w:val="0"/>
        <w:spacing w:line="30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Y TERRITORIALES PARA 2026</w:t>
      </w:r>
    </w:p>
    <w:p>
      <w:pPr>
        <w:snapToGrid w:val="0"/>
        <w:spacing w:line="300" w:lineRule="auto"/>
        <w:jc w:val="center"/>
        <w:rPr>
          <w:rFonts w:ascii="Times New Roman" w:hAnsi="Times New Roman" w:cs="Times New Roman"/>
          <w:b/>
          <w:sz w:val="24"/>
          <w:szCs w:val="24"/>
          <w:lang w:val="es-ES"/>
        </w:rPr>
      </w:pPr>
    </w:p>
    <w:p>
      <w:pPr>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lang w:val="es-ES"/>
        </w:rPr>
        <w:t xml:space="preserve">2026 es el año </w:t>
      </w:r>
      <w:r>
        <w:rPr>
          <w:rFonts w:ascii="Times New Roman" w:hAnsi="Times New Roman" w:cs="Times New Roman"/>
          <w:sz w:val="24"/>
          <w:szCs w:val="24"/>
        </w:rPr>
        <w:t xml:space="preserve">de inicio </w:t>
      </w:r>
      <w:r>
        <w:rPr>
          <w:rFonts w:ascii="Times New Roman" w:hAnsi="Times New Roman" w:cs="Times New Roman"/>
          <w:sz w:val="24"/>
          <w:szCs w:val="24"/>
          <w:lang w:val="es-ES"/>
        </w:rPr>
        <w:t xml:space="preserve">del XV Plan Quinquenal, por lo que llevar a buen término la confección de los presupuestos y el trabajo fiscal reviste un significado trascendental. Conforme a las decisiones y disposiciones del Comité Central del Partido y el Consejo de Estado, y persistiendo en la directriz de pugnar por un progreso basado en la estabilidad y </w:t>
      </w:r>
      <w:r>
        <w:rPr>
          <w:rFonts w:ascii="Times New Roman" w:hAnsi="Times New Roman" w:cs="Times New Roman"/>
          <w:sz w:val="24"/>
          <w:szCs w:val="24"/>
        </w:rPr>
        <w:t>aumentar la calidad y eficacia</w:t>
      </w:r>
      <w:r>
        <w:rPr>
          <w:rFonts w:ascii="Times New Roman" w:hAnsi="Times New Roman" w:cs="Times New Roman"/>
          <w:sz w:val="24"/>
          <w:szCs w:val="24"/>
          <w:lang w:val="es-ES"/>
        </w:rPr>
        <w:t xml:space="preserve">, hemos de aplicar macropolíticas más activas y emprendedoras; intensificar la sinergia entre, por un lado, las políticas fiscales y, por el otro, las financieras, de empleo, industriales, entre otras; </w:t>
      </w:r>
      <w:r>
        <w:rPr>
          <w:rFonts w:ascii="Times New Roman" w:hAnsi="Times New Roman" w:cs="Times New Roman"/>
          <w:sz w:val="24"/>
          <w:szCs w:val="24"/>
        </w:rPr>
        <w:t xml:space="preserve">desplegar el efecto de integración de las políticas existentes y las incrementales; potenciar la regulación anticíclica e intercíclica, y </w:t>
      </w:r>
      <w:r>
        <w:rPr>
          <w:rFonts w:ascii="Times New Roman" w:hAnsi="Times New Roman" w:cs="Times New Roman"/>
          <w:sz w:val="24"/>
          <w:szCs w:val="24"/>
          <w:lang w:val="es-ES"/>
        </w:rPr>
        <w:t xml:space="preserve">promover que el funcionamiento económico y las expectativas del mercado mantengan la tendencia a la mejora, todo ello con el fin de cumplir con empeño los objetivos y </w:t>
      </w:r>
      <w:r>
        <w:rPr>
          <w:rFonts w:ascii="Times New Roman" w:hAnsi="Times New Roman" w:cs="Times New Roman"/>
          <w:sz w:val="24"/>
          <w:szCs w:val="24"/>
        </w:rPr>
        <w:t xml:space="preserve">tareas </w:t>
      </w:r>
      <w:r>
        <w:rPr>
          <w:rFonts w:ascii="Times New Roman" w:hAnsi="Times New Roman" w:cs="Times New Roman"/>
          <w:sz w:val="24"/>
          <w:szCs w:val="24"/>
          <w:lang w:val="es-ES"/>
        </w:rPr>
        <w:t>fijados para el desarrollo económico y social de este año.</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1. Análisis de las situaciones que influirán en los ingresos y los gastos fiscales de 2026</w:t>
      </w:r>
    </w:p>
    <w:p>
      <w:pPr>
        <w:snapToGrid w:val="0"/>
        <w:spacing w:line="300" w:lineRule="auto"/>
        <w:ind w:firstLine="420"/>
        <w:rPr>
          <w:rFonts w:ascii="Times New Roman" w:hAnsi="Times New Roman" w:cs="Times New Roman"/>
          <w:sz w:val="24"/>
          <w:szCs w:val="24"/>
          <w:lang w:bidi="ar"/>
        </w:rPr>
      </w:pPr>
      <w:r>
        <w:rPr>
          <w:rFonts w:ascii="Times New Roman" w:hAnsi="Times New Roman" w:cs="Times New Roman"/>
          <w:sz w:val="24"/>
          <w:szCs w:val="24"/>
        </w:rPr>
        <w:t>L</w:t>
      </w:r>
      <w:r>
        <w:rPr>
          <w:rFonts w:ascii="Times New Roman" w:hAnsi="Times New Roman" w:cs="Times New Roman"/>
          <w:sz w:val="24"/>
          <w:szCs w:val="24"/>
          <w:lang w:val="es-ES"/>
        </w:rPr>
        <w:t xml:space="preserve">a economía de nuestro país mantiene unas condiciones sustentadoras y una tendencia fundamental para su mejora a largo plazo, por lo que posee una fuerte resiliencia y vigor. Mientras tanto, los aún numerosos problemas persistentes y nuevos desafíos en el desarrollo económico, el profundo impacto acarreado por los cambios del entorno externo, el marcado desequilibrio entre la solidez de la oferta y la escasez de la demanda, los no pocos riesgos y peligros latentes en los ámbitos prioritarios y la gestión difícil de algunas empresas son factores que, en su conjunto, ejercerán un impacto persistente y de constante profundidad sobre las finanzas. </w:t>
      </w:r>
      <w:r>
        <w:rPr>
          <w:rFonts w:ascii="Times New Roman" w:hAnsi="Times New Roman" w:cs="Times New Roman"/>
          <w:b/>
          <w:sz w:val="24"/>
          <w:szCs w:val="24"/>
          <w:lang w:val="es-ES"/>
        </w:rPr>
        <w:t>Juzgando los ingresos fiscales</w:t>
      </w:r>
      <w:r>
        <w:rPr>
          <w:rFonts w:ascii="Times New Roman" w:hAnsi="Times New Roman" w:cs="Times New Roman"/>
          <w:sz w:val="24"/>
          <w:szCs w:val="24"/>
          <w:lang w:val="es-ES"/>
        </w:rPr>
        <w:t xml:space="preserve">, la puesta en práctica y el logro de resultados de las </w:t>
      </w:r>
      <w:r>
        <w:rPr>
          <w:rFonts w:ascii="Times New Roman" w:hAnsi="Times New Roman" w:cs="Times New Roman"/>
          <w:sz w:val="24"/>
          <w:szCs w:val="24"/>
        </w:rPr>
        <w:t>macro</w:t>
      </w:r>
      <w:r>
        <w:rPr>
          <w:rFonts w:ascii="Times New Roman" w:hAnsi="Times New Roman" w:cs="Times New Roman"/>
          <w:sz w:val="24"/>
          <w:szCs w:val="24"/>
          <w:lang w:val="es-ES"/>
        </w:rPr>
        <w:t>políticas combinadas, junto con el impulso sólido del desarrollo de alta calidad, proporcionan apoyo para el crecimiento de los ingresos fiscales.</w:t>
      </w:r>
      <w:r>
        <w:rPr>
          <w:rFonts w:ascii="Times New Roman" w:hAnsi="Times New Roman" w:cs="Times New Roman"/>
          <w:sz w:val="24"/>
          <w:szCs w:val="24"/>
          <w:lang w:bidi="ar"/>
        </w:rPr>
        <w:t xml:space="preserve"> Aun así, la gran influencia en estos ingresos, calculados sobre la base de los precios actualizados, ejercida por el mantenimiento en nivel bajo de los precios; el ritmo decreciente del crecimiento de los ingresos tributarios obtenidos en los sectores tradicionales y la relativamente pequeña magnitud total de los provenientes de los sectores emergentes; y la presión sobre los ingresos tributarios pertinentes provocada por la insuficiente fuerza motriz para el aumento del comercio global ejercen, en su conjunto, un impacto sobre el crecimiento de los ingresos fiscales. </w:t>
      </w:r>
      <w:r>
        <w:rPr>
          <w:rFonts w:ascii="Times New Roman" w:hAnsi="Times New Roman" w:cs="Times New Roman"/>
          <w:b/>
          <w:sz w:val="24"/>
          <w:szCs w:val="24"/>
          <w:lang w:val="es-ES"/>
        </w:rPr>
        <w:t>Juzgando los gastos fiscales</w:t>
      </w:r>
      <w:r>
        <w:rPr>
          <w:rFonts w:ascii="Times New Roman" w:hAnsi="Times New Roman" w:cs="Times New Roman"/>
          <w:sz w:val="24"/>
          <w:szCs w:val="24"/>
          <w:lang w:val="es-ES"/>
        </w:rPr>
        <w:t xml:space="preserve">, el XV Quinquenio será el periodo crucial para consolidar las bases y desencadenar integralmente las fuerzas en pro de la materialización fundamental de la modernización socialista, de modo que la necesidad de cobertura de los diversos ámbitos en cuanto a gastos fiscales durante el año de inicio será relativamente grande: aumento implacable de los desembolsos prioritarios destinados a la innovación científico-tecnológica, a la vigorización de las zonas rurales y al cambio de modalidad y actualización de las industrias, entre otros; necesidad de </w:t>
      </w:r>
      <w:r>
        <w:rPr>
          <w:rFonts w:ascii="Times New Roman" w:hAnsi="Times New Roman" w:cs="Times New Roman"/>
          <w:sz w:val="24"/>
          <w:szCs w:val="24"/>
          <w:lang w:bidi="ar"/>
        </w:rPr>
        <w:t xml:space="preserve">continuar fortaleciendo la garantía de las condiciones de vida básicas del pueblo, como la atención a la vejez, la educación o los servicios médicos y sanitarios; incremento continuo de los gastos en concepto de pago de intereses de las deudas gubernamentales; y requerimiento de mantener una cierta intensidad de los pagos de transferencia para ayudar a resolver las dificultades de las haciendas territoriales y para propulsar la equidad de acceso a los servicios públicos básicos. </w:t>
      </w:r>
      <w:r>
        <w:rPr>
          <w:rFonts w:ascii="Times New Roman" w:hAnsi="Times New Roman" w:cs="Times New Roman"/>
          <w:b/>
          <w:sz w:val="24"/>
          <w:szCs w:val="24"/>
          <w:lang w:bidi="ar"/>
        </w:rPr>
        <w:t>Y, juzgando con visión de conjunto</w:t>
      </w:r>
      <w:r>
        <w:rPr>
          <w:rFonts w:ascii="Times New Roman" w:hAnsi="Times New Roman" w:cs="Times New Roman"/>
          <w:sz w:val="24"/>
          <w:szCs w:val="24"/>
          <w:lang w:bidi="ar"/>
        </w:rPr>
        <w:t>, el aumento de la presión sobre el equilibrio entre los ingresos y los gastos fiscales en 2026 nos exige que, obrando en refuerzo de nuestra confianza, en buen aprovechamiento de las ventajas y en afrontamiento de los desafíos, confeccionemos los presupuestos de manera científica y racional, e intensifiquemos la puesta en práctica, el preestudio y la reserva en materia de políticas, con miras a consolidar y expandir sin cesar la tendencia a un mejoramiento de la economía basado en la estabilidad.</w:t>
      </w:r>
    </w:p>
    <w:p>
      <w:pPr>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2. Exigencias generales para la confección presupuestaria y el trabajo fiscal de 2026</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En buen cumplimiento de la confección presupuestaria y el trabajo fiscal de 2026, es preciso que, bajo la firme dirección del Comité Central del Partido, nucleado en torno al camarada Xi</w:t>
      </w:r>
      <w:r>
        <w:rPr>
          <w:rFonts w:ascii="Times New Roman" w:hAnsi="Times New Roman" w:cs="Times New Roman"/>
          <w:sz w:val="24"/>
          <w:szCs w:val="24"/>
        </w:rPr>
        <w:t> </w:t>
      </w:r>
      <w:r>
        <w:rPr>
          <w:rFonts w:ascii="Times New Roman" w:hAnsi="Times New Roman" w:cs="Times New Roman"/>
          <w:sz w:val="24"/>
          <w:szCs w:val="24"/>
          <w:lang w:val="es-ES"/>
        </w:rPr>
        <w:t>Jinping, guiándonos por el pensamiento de Xi</w:t>
      </w:r>
      <w:r>
        <w:rPr>
          <w:rFonts w:ascii="Times New Roman" w:hAnsi="Times New Roman" w:cs="Times New Roman"/>
          <w:sz w:val="24"/>
          <w:szCs w:val="24"/>
        </w:rPr>
        <w:t> </w:t>
      </w:r>
      <w:r>
        <w:rPr>
          <w:rFonts w:ascii="Times New Roman" w:hAnsi="Times New Roman" w:cs="Times New Roman"/>
          <w:sz w:val="24"/>
          <w:szCs w:val="24"/>
          <w:lang w:val="es-ES"/>
        </w:rPr>
        <w:t xml:space="preserve">Jinping sobre el socialismo con peculiaridades chinas de la nueva era, aplicando a fondo el espíritu del XX Congreso Nacional del Partido y de las sesiones plenarias de su XX Comité Central, implementando concienzudamente las disposiciones de la IV Sesión Plenaria de este comité central y de la Conferencia Central sobre el Trabajo Económico, llevando a efecto la nueva concepción del desarrollo de forma completa, acertada e integral, acelerando la estructuración de la nueva configuración del mismo, propulsando con esfuerzo el desarrollo de alta calidad, adhiriéndonos a la tónica general del trabajo, consistente en la pugna por un progreso basado en la estabilidad y tratando de manera holística la situación general nacional y la internacional, así </w:t>
      </w:r>
      <w:r>
        <w:rPr>
          <w:rFonts w:ascii="Times New Roman" w:hAnsi="Times New Roman" w:cs="Times New Roman"/>
          <w:sz w:val="24"/>
          <w:szCs w:val="24"/>
        </w:rPr>
        <w:t>como</w:t>
      </w:r>
      <w:r>
        <w:rPr>
          <w:rFonts w:ascii="Times New Roman" w:hAnsi="Times New Roman" w:cs="Times New Roman"/>
          <w:sz w:val="24"/>
          <w:szCs w:val="24"/>
          <w:lang w:val="es-ES"/>
        </w:rPr>
        <w:t xml:space="preserve"> el desarrollo y la seguridad, apliquemos una política fiscal más activa y elevemos su precisión y eficacia; optimicemos lo incremental y pongamos en circulación lo existente; y </w:t>
      </w:r>
      <w:r>
        <w:rPr>
          <w:rFonts w:ascii="Times New Roman" w:hAnsi="Times New Roman" w:cs="Times New Roman"/>
          <w:sz w:val="24"/>
          <w:szCs w:val="24"/>
        </w:rPr>
        <w:t xml:space="preserve">redoblemos esfuerzos tanto por ampliar la demanda interna, optimizar la estructura, aumentar la energía motriz y favorecer la vida del pueblo, como por estabilizar el empleo, las empresas, el mercado y las expectativas, y también por promover la reforma, fortalecer la administración, prevenir los riesgos y aumentar la rentabilidad, </w:t>
      </w:r>
      <w:r>
        <w:rPr>
          <w:rFonts w:ascii="Times New Roman" w:hAnsi="Times New Roman" w:cs="Times New Roman"/>
          <w:sz w:val="24"/>
          <w:szCs w:val="24"/>
          <w:lang w:val="es-ES"/>
        </w:rPr>
        <w:t xml:space="preserve">todo ello con el propósito no solo de </w:t>
      </w:r>
      <w:r>
        <w:rPr>
          <w:rFonts w:ascii="Times New Roman" w:hAnsi="Times New Roman" w:cs="Times New Roman"/>
          <w:sz w:val="24"/>
          <w:szCs w:val="24"/>
        </w:rPr>
        <w:t>dar impulso para una eficaz mejora cualitativa y racional aumento cuantitativo de la economía</w:t>
      </w:r>
      <w:r>
        <w:rPr>
          <w:rFonts w:ascii="Times New Roman" w:hAnsi="Times New Roman" w:cs="Times New Roman"/>
          <w:sz w:val="24"/>
          <w:szCs w:val="24"/>
          <w:lang w:val="es-ES"/>
        </w:rPr>
        <w:t xml:space="preserve"> sino también de mantener la armonía y la estabilidad de la sociedad, brindando así una firme garantía al inicio con buen pie del XV Plan Quinquenal.</w:t>
      </w:r>
    </w:p>
    <w:p>
      <w:pPr>
        <w:snapToGrid w:val="0"/>
        <w:spacing w:line="300" w:lineRule="auto"/>
        <w:ind w:firstLine="4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lang w:val="es-ES"/>
          <w14:textFill>
            <w14:solidFill>
              <w14:schemeClr w14:val="tx1"/>
            </w14:solidFill>
          </w14:textFill>
        </w:rPr>
        <w:t>En 2026 hemos de</w:t>
      </w:r>
      <w:r>
        <w:rPr>
          <w:rFonts w:ascii="Times New Roman" w:hAnsi="Times New Roman" w:cs="Times New Roman"/>
          <w:sz w:val="24"/>
          <w:szCs w:val="24"/>
          <w:lang w:bidi="ar"/>
        </w:rPr>
        <w:t xml:space="preserve"> seguir implementando </w:t>
      </w:r>
      <w:r>
        <w:rPr>
          <w:rFonts w:ascii="Times New Roman" w:hAnsi="Times New Roman" w:cs="Times New Roman"/>
          <w:sz w:val="24"/>
          <w:szCs w:val="24"/>
          <w:lang w:val="es-ES" w:bidi="ar"/>
        </w:rPr>
        <w:t>la</w:t>
      </w:r>
      <w:r>
        <w:rPr>
          <w:rFonts w:ascii="Times New Roman" w:hAnsi="Times New Roman" w:cs="Times New Roman"/>
          <w:sz w:val="24"/>
          <w:szCs w:val="24"/>
          <w:lang w:bidi="ar"/>
        </w:rPr>
        <w:t xml:space="preserve"> política fiscal más activa. El carácter “</w:t>
      </w:r>
      <w:r>
        <w:rPr>
          <w:rFonts w:ascii="Times New Roman" w:hAnsi="Times New Roman" w:cs="Times New Roman"/>
          <w:b/>
          <w:sz w:val="24"/>
          <w:szCs w:val="24"/>
          <w:lang w:bidi="ar"/>
        </w:rPr>
        <w:t>más activo</w:t>
      </w:r>
      <w:r>
        <w:rPr>
          <w:rFonts w:ascii="Times New Roman" w:hAnsi="Times New Roman" w:cs="Times New Roman"/>
          <w:sz w:val="24"/>
          <w:szCs w:val="24"/>
          <w:lang w:bidi="ar"/>
        </w:rPr>
        <w:t xml:space="preserve">” se manifiesta en el aumento de la magnitud de los fondos, y aún más en el incremento de la rentabilidad del uso de estos. Y </w:t>
      </w:r>
      <w:r>
        <w:rPr>
          <w:rFonts w:ascii="Times New Roman" w:hAnsi="Times New Roman" w:cs="Times New Roman"/>
          <w:color w:val="000000" w:themeColor="text1"/>
          <w:sz w:val="24"/>
          <w:szCs w:val="24"/>
          <w:lang w:val="es-ES"/>
          <w14:textFill>
            <w14:solidFill>
              <w14:schemeClr w14:val="tx1"/>
            </w14:solidFill>
          </w14:textFill>
        </w:rPr>
        <w:t xml:space="preserve">todo esto se expresa en las siguientes cinco vertientes. </w:t>
      </w:r>
      <w:r>
        <w:rPr>
          <w:rFonts w:ascii="Times New Roman" w:hAnsi="Times New Roman" w:cs="Times New Roman"/>
          <w:b/>
          <w:color w:val="000000" w:themeColor="text1"/>
          <w:sz w:val="24"/>
          <w:szCs w:val="24"/>
          <w:lang w:val="es-ES"/>
          <w14:textFill>
            <w14:solidFill>
              <w14:schemeClr w14:val="tx1"/>
            </w14:solidFill>
          </w14:textFill>
        </w:rPr>
        <w:t xml:space="preserve">Primera, </w:t>
      </w:r>
      <w:r>
        <w:rPr>
          <w:rFonts w:ascii="Times New Roman" w:hAnsi="Times New Roman" w:cs="Times New Roman"/>
          <w:b/>
          <w:color w:val="000000" w:themeColor="text1"/>
          <w:sz w:val="24"/>
          <w:szCs w:val="24"/>
          <w14:textFill>
            <w14:solidFill>
              <w14:schemeClr w14:val="tx1"/>
            </w14:solidFill>
          </w14:textFill>
        </w:rPr>
        <w:t>ampliación del volumen total de los gastos fiscales para garantizar la intensidad de los gastos necesarios</w:t>
      </w:r>
      <w:r>
        <w:rPr>
          <w:rFonts w:ascii="Times New Roman" w:hAnsi="Times New Roman" w:cs="Times New Roman"/>
          <w:color w:val="000000" w:themeColor="text1"/>
          <w:sz w:val="24"/>
          <w:szCs w:val="24"/>
          <w:lang w:val="es-ES"/>
          <w14:textFill>
            <w14:solidFill>
              <w14:schemeClr w14:val="tx1"/>
            </w14:solidFill>
          </w14:textFill>
        </w:rPr>
        <w:t>.</w:t>
      </w:r>
      <w:r>
        <w:rPr>
          <w:rFonts w:ascii="Times New Roman" w:hAnsi="Times New Roman" w:eastAsia="宋体" w:cs="Times New Roman"/>
          <w:sz w:val="24"/>
          <w:szCs w:val="24"/>
          <w:lang w:val="es-ES"/>
        </w:rPr>
        <w:t xml:space="preserve"> La magnitud de los gastos de todo el país en concepto de presupuesto público ordinario </w:t>
      </w:r>
      <w:r>
        <w:rPr>
          <w:rFonts w:ascii="Times New Roman" w:hAnsi="Times New Roman" w:eastAsia="宋体" w:cs="Times New Roman"/>
          <w:sz w:val="24"/>
          <w:szCs w:val="24"/>
        </w:rPr>
        <w:t xml:space="preserve">va a alcanzar </w:t>
      </w:r>
      <w:r>
        <w:rPr>
          <w:rFonts w:ascii="Times New Roman" w:hAnsi="Times New Roman" w:eastAsia="宋体" w:cs="Times New Roman"/>
          <w:sz w:val="24"/>
          <w:szCs w:val="24"/>
          <w:lang w:val="es-ES"/>
        </w:rPr>
        <w:t xml:space="preserve">los 30 billones 10.000 millones de yuanes, un </w:t>
      </w:r>
      <w:r>
        <w:rPr>
          <w:rFonts w:ascii="Times New Roman" w:hAnsi="Times New Roman" w:eastAsia="宋体" w:cs="Times New Roman"/>
          <w:sz w:val="24"/>
          <w:szCs w:val="24"/>
          <w:lang w:val="es-ES" w:bidi="ar"/>
        </w:rPr>
        <w:t>4,4</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que </w:t>
      </w:r>
      <w:r>
        <w:rPr>
          <w:rFonts w:ascii="Times New Roman" w:hAnsi="Times New Roman" w:eastAsia="宋体" w:cs="Times New Roman"/>
          <w:sz w:val="24"/>
          <w:szCs w:val="24"/>
          <w:lang w:val="es-ES"/>
        </w:rPr>
        <w:t xml:space="preserve">el ejercicio anterior. </w:t>
      </w:r>
      <w:r>
        <w:rPr>
          <w:rFonts w:ascii="Times New Roman" w:hAnsi="Times New Roman" w:cs="Times New Roman"/>
          <w:sz w:val="24"/>
          <w:szCs w:val="24"/>
          <w:lang w:bidi="ar"/>
        </w:rPr>
        <w:t xml:space="preserve">En cuanto al déficit fiscal, programamos una tasa de alrededor del 4 % y una magnitud nacional de 5,89 billones de yuanes (230.000 millones más que el ejercicio precedente), cantidad de la cual 5,09 billones corresponden a la hacienda central, y los 800.000 millones restantes, a las territoriales, mientras que la cantidad aumentada se engloba en el presupuesto central. Los gastos de todo el país en concepto de presupuesto de los fondos gubernamentales están previstos en 11 billones 866.300 millones de yuanes, un 5,1 % más. </w:t>
      </w:r>
      <w:r>
        <w:rPr>
          <w:rFonts w:ascii="Times New Roman" w:hAnsi="Times New Roman" w:cs="Times New Roman"/>
          <w:b/>
          <w:color w:val="000000" w:themeColor="text1"/>
          <w:sz w:val="24"/>
          <w:szCs w:val="24"/>
          <w:lang w:val="es-ES"/>
          <w14:textFill>
            <w14:solidFill>
              <w14:schemeClr w14:val="tx1"/>
            </w14:solidFill>
          </w14:textFill>
        </w:rPr>
        <w:t>Segunda, optimización de la combinación de los instrumentos de los bonos gubernamentales para una mejor puesta en juego de su rentabilidad</w:t>
      </w:r>
      <w:r>
        <w:rPr>
          <w:rFonts w:ascii="Times New Roman" w:hAnsi="Times New Roman" w:cs="Times New Roman"/>
          <w:color w:val="000000" w:themeColor="text1"/>
          <w:sz w:val="24"/>
          <w:szCs w:val="24"/>
          <w:lang w:val="es-ES"/>
          <w14:textFill>
            <w14:solidFill>
              <w14:schemeClr w14:val="tx1"/>
            </w14:solidFill>
          </w14:textFill>
        </w:rPr>
        <w:t xml:space="preserve">. Hemos de mantener una magnitud considerable de nuevas deudas gubernamentales y reajustar apropiadamente su estructura. El límite del aumento de las deudas especiales de los gobiernos territoriales será de 4,4 billones de yuanes, en bien de dar apoyo a la </w:t>
      </w:r>
      <w:r>
        <w:rPr>
          <w:rFonts w:ascii="Times New Roman" w:hAnsi="Times New Roman" w:cs="Times New Roman"/>
          <w:color w:val="000000" w:themeColor="text1"/>
          <w:sz w:val="24"/>
          <w:szCs w:val="24"/>
          <w14:textFill>
            <w14:solidFill>
              <w14:schemeClr w14:val="tx1"/>
            </w14:solidFill>
          </w14:textFill>
        </w:rPr>
        <w:t xml:space="preserve">construcción de proyectos importantes, a la sustitución de las deudas encubiertas, a las amortizaciones atrasadas a las empresas, etc. </w:t>
      </w:r>
      <w:r>
        <w:rPr>
          <w:rFonts w:ascii="Times New Roman" w:hAnsi="Times New Roman" w:cs="Times New Roman"/>
          <w:color w:val="000000" w:themeColor="text1"/>
          <w:sz w:val="24"/>
          <w:szCs w:val="24"/>
          <w:lang w:val="es-ES"/>
          <w14:textFill>
            <w14:solidFill>
              <w14:schemeClr w14:val="tx1"/>
            </w14:solidFill>
          </w14:textFill>
        </w:rPr>
        <w:t>Seguiremos</w:t>
      </w:r>
      <w:r>
        <w:rPr>
          <w:rFonts w:ascii="Times New Roman" w:hAnsi="Times New Roman" w:cs="Times New Roman"/>
          <w:color w:val="000000" w:themeColor="text1"/>
          <w:sz w:val="24"/>
          <w:szCs w:val="24"/>
          <w14:textFill>
            <w14:solidFill>
              <w14:schemeClr w14:val="tx1"/>
            </w14:solidFill>
          </w14:textFill>
        </w:rPr>
        <w:t xml:space="preserve"> emitiendo los bonos del Estado especiales de plazo extralargo por valor de 1,3 billones de yuanes, en respaldo continuo a los proyectos incluidos tanto en la ejecución de las estrategias estatales importantes como en la vertebración de capacidades en materia de seguridad de los terrenos prioritarios, a la labor relacionada con la renovación a gran escala de equipos y con el cambio de bienes de consumo usados por nuevos, etc. Planeamos una emisión de bonos especiales del Estado por valor de 300.000 millones de yuanes en apoyo a los grandes bancos comerciales estatales para que suplementen su capital ordinario de Nivel 1. </w:t>
      </w:r>
      <w:r>
        <w:rPr>
          <w:rFonts w:ascii="Times New Roman" w:hAnsi="Times New Roman" w:cs="Times New Roman"/>
          <w:b/>
          <w:color w:val="000000" w:themeColor="text1"/>
          <w:sz w:val="24"/>
          <w:szCs w:val="24"/>
          <w:lang w:val="es-ES"/>
          <w14:textFill>
            <w14:solidFill>
              <w14:schemeClr w14:val="tx1"/>
            </w14:solidFill>
          </w14:textFill>
        </w:rPr>
        <w:t>Tercera, elevación de la rentabilidad de los fondos destinados a los pagos de transferencia en aumento de los recursos financieros autónomos y disponibles de las haciendas territoriales</w:t>
      </w:r>
      <w:r>
        <w:rPr>
          <w:rFonts w:ascii="Times New Roman" w:hAnsi="Times New Roman" w:cs="Times New Roman"/>
          <w:color w:val="000000" w:themeColor="text1"/>
          <w:sz w:val="24"/>
          <w:szCs w:val="24"/>
          <w:lang w:val="es-ES"/>
          <w14:textFill>
            <w14:solidFill>
              <w14:schemeClr w14:val="tx1"/>
            </w14:solidFill>
          </w14:textFill>
        </w:rPr>
        <w:t xml:space="preserve">. Programaremos 10 billones 415.000 millones de yuanes en concepto de pagos de transferencia de la hacienda central a las territoriales </w:t>
      </w:r>
      <w:r>
        <w:rPr>
          <w:rFonts w:ascii="Times New Roman" w:hAnsi="Times New Roman" w:cs="Times New Roman"/>
          <w:color w:val="000000" w:themeColor="text1"/>
          <w:sz w:val="24"/>
          <w:szCs w:val="24"/>
          <w14:textFill>
            <w14:solidFill>
              <w14:schemeClr w14:val="tx1"/>
            </w14:solidFill>
          </w14:textFill>
        </w:rPr>
        <w:t>(</w:t>
      </w:r>
      <w:r>
        <w:rPr>
          <w:rFonts w:ascii="Times New Roman" w:hAnsi="Times New Roman" w:cs="Times New Roman"/>
          <w:color w:val="000000" w:themeColor="text1"/>
          <w:sz w:val="24"/>
          <w:szCs w:val="24"/>
          <w:lang w:val="es-ES"/>
          <w14:textFill>
            <w14:solidFill>
              <w14:schemeClr w14:val="tx1"/>
            </w14:solidFill>
          </w14:textFill>
        </w:rPr>
        <w:t>un 2,2</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lang w:val="es-ES"/>
          <w14:textFill>
            <w14:solidFill>
              <w14:schemeClr w14:val="tx1"/>
            </w14:solidFill>
          </w14:textFill>
        </w:rPr>
        <w:t xml:space="preserve"> más), cantidad de la cual 2 billones 834.000 millones corresponden a los pagos de transferencia equilibradores (con un aumento del 3,7</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lang w:val="es-ES"/>
          <w14:textFill>
            <w14:solidFill>
              <w14:schemeClr w14:val="tx1"/>
            </w14:solidFill>
          </w14:textFill>
        </w:rPr>
        <w:t>), y 489.500 millones, a los fondos de gratificación y subsidios para el mecanismo garantizador de los recursos fiscales básicos del nivel distrital (con un incremento del 2,1</w:t>
      </w:r>
      <w:r>
        <w:rPr>
          <w:rFonts w:ascii="Times New Roman" w:hAnsi="Times New Roman" w:cs="Times New Roman"/>
          <w:color w:val="000000" w:themeColor="text1"/>
          <w:sz w:val="24"/>
          <w:szCs w:val="24"/>
          <w14:textFill>
            <w14:solidFill>
              <w14:schemeClr w14:val="tx1"/>
            </w14:solidFill>
          </w14:textFill>
        </w:rPr>
        <w:t> %</w:t>
      </w:r>
      <w:r>
        <w:rPr>
          <w:rFonts w:ascii="Times New Roman" w:hAnsi="Times New Roman" w:cs="Times New Roman"/>
          <w:color w:val="000000" w:themeColor="text1"/>
          <w:sz w:val="24"/>
          <w:szCs w:val="24"/>
          <w:lang w:val="es-ES"/>
          <w14:textFill>
            <w14:solidFill>
              <w14:schemeClr w14:val="tx1"/>
            </w14:solidFill>
          </w14:textFill>
        </w:rPr>
        <w:t>). Programaremos de continuo 50.000 millones de yuanes como fondos de estímulo a la promoción del desarrollo de alta calidad, incentivando así a los territorios a que tomen la iniciativa para desarrollar la economía y agrandar la “tarta” de los ingresos. Al mismo tiempo, vamos a reducir una parte de los pagos de transferencia especiales en aumento de los pagos de transferencia a las haciendas territoriales</w:t>
      </w:r>
      <w:r>
        <w:rPr>
          <w:rFonts w:ascii="Times New Roman" w:hAnsi="Times New Roman" w:cs="Times New Roman"/>
          <w:sz w:val="24"/>
          <w:szCs w:val="24"/>
        </w:rPr>
        <w:t xml:space="preserve"> para su libre disposición,</w:t>
      </w:r>
      <w:r>
        <w:rPr>
          <w:rFonts w:ascii="Times New Roman" w:hAnsi="Times New Roman" w:cs="Times New Roman"/>
          <w:color w:val="000000" w:themeColor="text1"/>
          <w:sz w:val="24"/>
          <w:szCs w:val="24"/>
          <w:lang w:val="es-ES"/>
          <w14:textFill>
            <w14:solidFill>
              <w14:schemeClr w14:val="tx1"/>
            </w14:solidFill>
          </w14:textFill>
        </w:rPr>
        <w:t xml:space="preserve"> y a seleccionar unas demarcaciones de nivel provincial para explorar el emprendimiento del ensayo del uso integrado y holístico de los fondos de pagos de transferencia en favor de elevar la capacidad de planeamiento holístico de las haciendas territoriales. </w:t>
      </w:r>
      <w:r>
        <w:rPr>
          <w:rFonts w:ascii="Times New Roman" w:hAnsi="Times New Roman" w:cs="Times New Roman"/>
          <w:b/>
          <w:color w:val="000000" w:themeColor="text1"/>
          <w:sz w:val="24"/>
          <w:szCs w:val="24"/>
          <w:lang w:val="es-ES"/>
          <w14:textFill>
            <w14:solidFill>
              <w14:schemeClr w14:val="tx1"/>
            </w14:solidFill>
          </w14:textFill>
        </w:rPr>
        <w:t>Cuarta, esfuerzos continuos por la optimización de la estructura de los gastos, en refuerzo</w:t>
      </w:r>
      <w:r>
        <w:rPr>
          <w:rFonts w:ascii="Times New Roman" w:hAnsi="Times New Roman" w:cs="Times New Roman"/>
          <w:b/>
          <w:color w:val="000000" w:themeColor="text1"/>
          <w:sz w:val="24"/>
          <w:szCs w:val="24"/>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de la garantía de los ámbitos prioritarios</w:t>
      </w:r>
      <w:r>
        <w:rPr>
          <w:rFonts w:ascii="Times New Roman" w:hAnsi="Times New Roman" w:cs="Times New Roman"/>
          <w:color w:val="000000" w:themeColor="text1"/>
          <w:sz w:val="24"/>
          <w:szCs w:val="24"/>
          <w:lang w:val="es-ES"/>
          <w14:textFill>
            <w14:solidFill>
              <w14:schemeClr w14:val="tx1"/>
            </w14:solidFill>
          </w14:textFill>
        </w:rPr>
        <w:t>.</w:t>
      </w:r>
      <w:r>
        <w:rPr>
          <w:rFonts w:ascii="Times New Roman" w:hAnsi="Times New Roman" w:cs="Times New Roman"/>
          <w:b/>
          <w:color w:val="000000" w:themeColor="text1"/>
          <w:sz w:val="24"/>
          <w:szCs w:val="24"/>
          <w:lang w:val="es-ES"/>
          <w14:textFill>
            <w14:solidFill>
              <w14:schemeClr w14:val="tx1"/>
            </w14:solidFill>
          </w14:textFill>
        </w:rPr>
        <w:t xml:space="preserve"> </w:t>
      </w:r>
      <w:r>
        <w:rPr>
          <w:rFonts w:ascii="Times New Roman" w:hAnsi="Times New Roman" w:cs="Times New Roman"/>
          <w:color w:val="000000" w:themeColor="text1"/>
          <w:sz w:val="24"/>
          <w:szCs w:val="24"/>
          <w:lang w:val="es-ES"/>
          <w14:textFill>
            <w14:solidFill>
              <w14:schemeClr w14:val="tx1"/>
            </w14:solidFill>
          </w14:textFill>
        </w:rPr>
        <w:t xml:space="preserve">Perseverando en asegurar unos gastos y recortar otros, poniendo el foco en los prioritarios, vamos a establecer o completar el mecanismo de aumento de ingresos y reducción de gastos; romper la configuración solidificada de los gastos utilizando activamente el concepto de presupuesto base cero; aminorar enérgicamente los gastos inefectivos o de poca eficacia; reforzar la garantización de disponibilidad de los recursos financieros destinados a las tareas estratégicas importantes del Estado; y destinar más fondos a ámbitos como los de la reactivación del consumo, la inversión en las personas o la garantización de las condiciones de vida del pueblo, aumentando así tanto el vigor ulterior del desarrollo económico como la percepción de beneficio de las masas populares. </w:t>
      </w:r>
      <w:r>
        <w:rPr>
          <w:rFonts w:ascii="Times New Roman" w:hAnsi="Times New Roman" w:cs="Times New Roman"/>
          <w:b/>
          <w:color w:val="000000" w:themeColor="text1"/>
          <w:sz w:val="24"/>
          <w:szCs w:val="24"/>
          <w:lang w:val="es-ES"/>
          <w14:textFill>
            <w14:solidFill>
              <w14:schemeClr w14:val="tx1"/>
            </w14:solidFill>
          </w14:textFill>
        </w:rPr>
        <w:t xml:space="preserve">Y quinta, potenciación de la sinergia entre la política fiscal y la financiera, </w:t>
      </w:r>
      <w:r>
        <w:rPr>
          <w:rFonts w:ascii="Times New Roman" w:hAnsi="Times New Roman" w:cs="Times New Roman"/>
          <w:b/>
          <w:color w:val="000000" w:themeColor="text1"/>
          <w:sz w:val="24"/>
          <w:szCs w:val="24"/>
          <w14:textFill>
            <w14:solidFill>
              <w14:schemeClr w14:val="tx1"/>
            </w14:solidFill>
          </w14:textFill>
        </w:rPr>
        <w:t>en ampliación de la eficiencia de las políticas</w:t>
      </w:r>
      <w:r>
        <w:rPr>
          <w:rFonts w:ascii="Times New Roman" w:hAnsi="Times New Roman" w:cs="Times New Roman"/>
          <w:color w:val="000000" w:themeColor="text1"/>
          <w:sz w:val="24"/>
          <w:szCs w:val="24"/>
          <w:lang w:val="es-ES"/>
          <w14:textFill>
            <w14:solidFill>
              <w14:schemeClr w14:val="tx1"/>
            </w14:solidFill>
          </w14:textFill>
        </w:rPr>
        <w:t>. Programaremos</w:t>
      </w:r>
      <w:r>
        <w:rPr>
          <w:rFonts w:ascii="Times New Roman" w:hAnsi="Times New Roman" w:cs="Times New Roman"/>
          <w:sz w:val="24"/>
          <w:szCs w:val="24"/>
          <w:lang w:val="es-ES" w:bidi="ar"/>
        </w:rPr>
        <w:t xml:space="preserve"> 100.000 millones de yuanes</w:t>
      </w:r>
      <w:r>
        <w:rPr>
          <w:rFonts w:ascii="Times New Roman" w:hAnsi="Times New Roman" w:cs="Times New Roman"/>
          <w:color w:val="000000" w:themeColor="text1"/>
          <w:sz w:val="24"/>
          <w:szCs w:val="24"/>
          <w14:textFill>
            <w14:solidFill>
              <w14:schemeClr w14:val="tx1"/>
            </w14:solidFill>
          </w14:textFill>
        </w:rPr>
        <w:t xml:space="preserve"> como fondos especiales de estímulo sinérgicamente fiscal-financiero de la demanda interna; emplearemos de manera combinada medidas como los descuentos de intereses crediticios, los avales de financiación o las compensaciones de riesgos; desplegaremos las fuerzas de las diversas partes </w:t>
      </w:r>
      <w:r>
        <w:rPr>
          <w:rFonts w:ascii="Times New Roman" w:hAnsi="Times New Roman" w:cs="Times New Roman"/>
          <w:sz w:val="24"/>
          <w:szCs w:val="24"/>
          <w:lang w:val="es-ES"/>
        </w:rPr>
        <w:t>―</w:t>
      </w:r>
      <w:r>
        <w:rPr>
          <w:rFonts w:ascii="Times New Roman" w:hAnsi="Times New Roman" w:cs="Times New Roman"/>
          <w:color w:val="000000" w:themeColor="text1"/>
          <w:sz w:val="24"/>
          <w:szCs w:val="24"/>
          <w14:textFill>
            <w14:solidFill>
              <w14:schemeClr w14:val="tx1"/>
            </w14:solidFill>
          </w14:textFill>
        </w:rPr>
        <w:t>los gobiernos, los bancos, las instituciones avalistas y las empresas</w:t>
      </w:r>
      <w:r>
        <w:rPr>
          <w:rFonts w:ascii="Times New Roman" w:hAnsi="Times New Roman" w:cs="Times New Roman"/>
          <w:sz w:val="24"/>
          <w:szCs w:val="24"/>
          <w:lang w:val="es-ES"/>
        </w:rPr>
        <w:t>―</w:t>
      </w:r>
      <w:r>
        <w:rPr>
          <w:rFonts w:ascii="Times New Roman" w:hAnsi="Times New Roman" w:cs="Times New Roman"/>
          <w:color w:val="000000" w:themeColor="text1"/>
          <w:sz w:val="24"/>
          <w:szCs w:val="24"/>
          <w14:textFill>
            <w14:solidFill>
              <w14:schemeClr w14:val="tx1"/>
            </w14:solidFill>
          </w14:textFill>
        </w:rPr>
        <w:t>, y haremos que los recursos fiscales y financieros desencadenen su energía hacia una misma dirección, todo con el fin de actuar con redoblado esfuerzo en activación de las inversiones privadas y en promoción del consumo de la población.</w:t>
      </w:r>
    </w:p>
    <w:p>
      <w:pPr>
        <w:snapToGrid w:val="0"/>
        <w:spacing w:line="300" w:lineRule="auto"/>
        <w:ind w:firstLine="42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En el curso de la aplicación de las políticas fiscales, hemos de manejar su oportunidad, intensidad y eficacia, reforzar nuestra capacidad ejecutora y promover el desarrollo de alta calidad y sostenible con trabajos sólidos y eficaces. </w:t>
      </w:r>
      <w:r>
        <w:rPr>
          <w:rFonts w:ascii="Times New Roman" w:hAnsi="Times New Roman" w:cs="Times New Roman"/>
          <w:b/>
          <w:color w:val="000000" w:themeColor="text1"/>
          <w:sz w:val="24"/>
          <w:szCs w:val="24"/>
          <w:lang w:val="es-ES"/>
          <w14:textFill>
            <w14:solidFill>
              <w14:schemeClr w14:val="tx1"/>
            </w14:solidFill>
          </w14:textFill>
        </w:rPr>
        <w:t>1)</w:t>
      </w:r>
      <w:r>
        <w:rPr>
          <w:rFonts w:ascii="Times New Roman" w:hAnsi="Times New Roman" w:cs="Times New Roman"/>
          <w:sz w:val="24"/>
          <w:szCs w:val="24"/>
          <w:lang w:val="es-ES"/>
        </w:rPr>
        <w:t xml:space="preserve"> </w:t>
      </w:r>
      <w:r>
        <w:rPr>
          <w:rFonts w:ascii="Times New Roman" w:hAnsi="Times New Roman" w:cs="Times New Roman"/>
          <w:b/>
          <w:sz w:val="24"/>
          <w:szCs w:val="24"/>
          <w:lang w:val="es-ES"/>
        </w:rPr>
        <w:t>Priorización de la implementación anticipada de medidas</w:t>
      </w:r>
      <w:r>
        <w:rPr>
          <w:rFonts w:ascii="Times New Roman" w:hAnsi="Times New Roman" w:cs="Times New Roman"/>
          <w:sz w:val="24"/>
          <w:szCs w:val="24"/>
          <w:lang w:val="es-ES"/>
        </w:rPr>
        <w:t>.</w:t>
      </w:r>
      <w:r>
        <w:rPr>
          <w:rFonts w:ascii="Times New Roman" w:hAnsi="Times New Roman" w:cs="Times New Roman"/>
          <w:color w:val="000000" w:themeColor="text1"/>
          <w:sz w:val="24"/>
          <w:szCs w:val="24"/>
          <w:lang w:val="es-ES"/>
          <w14:textFill>
            <w14:solidFill>
              <w14:schemeClr w14:val="tx1"/>
            </w14:solidFill>
          </w14:textFill>
        </w:rPr>
        <w:t xml:space="preserve"> Vamos a planificar lo antes posible las políticas y acelerar su puesta en práctica</w:t>
      </w:r>
      <w:r>
        <w:rPr>
          <w:rFonts w:ascii="Times New Roman" w:hAnsi="Times New Roman" w:cs="Times New Roman"/>
          <w:color w:val="000000" w:themeColor="text1"/>
          <w:sz w:val="24"/>
          <w:szCs w:val="24"/>
          <w14:textFill>
            <w14:solidFill>
              <w14:schemeClr w14:val="tx1"/>
            </w14:solidFill>
          </w14:textFill>
        </w:rPr>
        <w:t xml:space="preserve"> sin limitarnos al ritmo habitual, a fin de ganar la iniciativa en el trabajo con acciones inmediatas. </w:t>
      </w:r>
      <w:r>
        <w:rPr>
          <w:rFonts w:ascii="Times New Roman" w:hAnsi="Times New Roman" w:cs="Times New Roman"/>
          <w:b/>
          <w:color w:val="000000" w:themeColor="text1"/>
          <w:sz w:val="24"/>
          <w:szCs w:val="24"/>
          <w:lang w:val="es-ES"/>
          <w14:textFill>
            <w14:solidFill>
              <w14:schemeClr w14:val="tx1"/>
            </w14:solidFill>
          </w14:textFill>
        </w:rPr>
        <w:t>2)</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Priorización del cálculo meticuloso de los gastos</w:t>
      </w:r>
      <w:r>
        <w:rPr>
          <w:rFonts w:ascii="Times New Roman" w:hAnsi="Times New Roman" w:cs="Times New Roman"/>
          <w:color w:val="000000" w:themeColor="text1"/>
          <w:sz w:val="24"/>
          <w:szCs w:val="24"/>
          <w:lang w:val="es-ES"/>
          <w14:textFill>
            <w14:solidFill>
              <w14:schemeClr w14:val="tx1"/>
            </w14:solidFill>
          </w14:textFill>
        </w:rPr>
        <w:t xml:space="preserve">. Persistiendo en que los organismos partidarios y gubernamentales se conduzcan con frugalidad, hemos de controlar estrictamente todo tipo de gastos fiscales, intensificar la evaluación de la capacidad de aguante fiscal y prevenir decididamente tanto el gasto a espuertas como los usos de los gastos de este año a cuenta del presupuesto del próximo, al objeto de dedicar más fondos a la satisfacción de las necesidades urgentes del desarrollo y de las expectativas de la población. </w:t>
      </w:r>
      <w:r>
        <w:rPr>
          <w:rFonts w:ascii="Times New Roman" w:hAnsi="Times New Roman" w:cs="Times New Roman"/>
          <w:b/>
          <w:color w:val="000000" w:themeColor="text1"/>
          <w:sz w:val="24"/>
          <w:szCs w:val="24"/>
          <w:lang w:val="es-ES"/>
          <w14:textFill>
            <w14:solidFill>
              <w14:schemeClr w14:val="tx1"/>
            </w14:solidFill>
          </w14:textFill>
        </w:rPr>
        <w:t>3)</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Priorización de la prevención de riesgos</w:t>
      </w:r>
      <w:r>
        <w:rPr>
          <w:rFonts w:ascii="Times New Roman" w:hAnsi="Times New Roman" w:cs="Times New Roman"/>
          <w:color w:val="000000" w:themeColor="text1"/>
          <w:sz w:val="24"/>
          <w:szCs w:val="24"/>
          <w:lang w:val="es-ES"/>
          <w14:textFill>
            <w14:solidFill>
              <w14:schemeClr w14:val="tx1"/>
            </w14:solidFill>
          </w14:textFill>
        </w:rPr>
        <w:t xml:space="preserve">. En cuanto a los problemas con naturaleza de señal incipiente o tendencia que puedan acarrear impactos al funcionamiento fiscal estable, tenemos que mantenernos alerta en todo momento, adoptar medidas a tiempo para afrontarlos con eficacia, anteponer la prevención y prevenir los posibles riesgos, todo con miras a lograr una sinergia entre la prevención de estos y la promoción del desarrollo. </w:t>
      </w:r>
      <w:r>
        <w:rPr>
          <w:rFonts w:ascii="Times New Roman" w:hAnsi="Times New Roman" w:cs="Times New Roman"/>
          <w:b/>
          <w:color w:val="000000" w:themeColor="text1"/>
          <w:sz w:val="24"/>
          <w:szCs w:val="24"/>
          <w:lang w:val="es-ES"/>
          <w14:textFill>
            <w14:solidFill>
              <w14:schemeClr w14:val="tx1"/>
            </w14:solidFill>
          </w14:textFill>
        </w:rPr>
        <w:t>4)</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Priorización de la evaluación de las políticas</w:t>
      </w:r>
      <w:r>
        <w:rPr>
          <w:rFonts w:ascii="Times New Roman" w:hAnsi="Times New Roman" w:cs="Times New Roman"/>
          <w:color w:val="000000" w:themeColor="text1"/>
          <w:sz w:val="24"/>
          <w:szCs w:val="24"/>
          <w:lang w:val="es-ES"/>
          <w14:textFill>
            <w14:solidFill>
              <w14:schemeClr w14:val="tx1"/>
            </w14:solidFill>
          </w14:textFill>
        </w:rPr>
        <w:t>. Vamos a fortalecer</w:t>
      </w:r>
      <w:r>
        <w:rPr>
          <w:rFonts w:ascii="Times New Roman" w:hAnsi="Times New Roman" w:cs="Times New Roman"/>
          <w:color w:val="000000" w:themeColor="text1"/>
          <w:sz w:val="24"/>
          <w:szCs w:val="24"/>
          <w14:textFill>
            <w14:solidFill>
              <w14:schemeClr w14:val="tx1"/>
            </w14:solidFill>
          </w14:textFill>
        </w:rPr>
        <w:t xml:space="preserve"> el seguimiento de resultados tocante a la puesta en práctica de las políticas, escuchar más atentamente las opiniones y propuestas de las empresas y masas populares sobre estas, reajustarlas y mejorarlas a tiempo, y responder activamente a las preocupaciones en el mercado, todo con el propósito de mejorar el resultado de las políticas. </w:t>
      </w:r>
      <w:r>
        <w:rPr>
          <w:rFonts w:ascii="Times New Roman" w:hAnsi="Times New Roman" w:cs="Times New Roman"/>
          <w:b/>
          <w:color w:val="000000" w:themeColor="text1"/>
          <w:sz w:val="24"/>
          <w:szCs w:val="24"/>
          <w:lang w:val="es-ES"/>
          <w14:textFill>
            <w14:solidFill>
              <w14:schemeClr w14:val="tx1"/>
            </w14:solidFill>
          </w14:textFill>
        </w:rPr>
        <w:t>5)</w:t>
      </w:r>
      <w:r>
        <w:rPr>
          <w:rFonts w:ascii="Times New Roman" w:hAnsi="Times New Roman" w:cs="Times New Roman"/>
          <w:color w:val="000000" w:themeColor="text1"/>
          <w:sz w:val="24"/>
          <w:szCs w:val="24"/>
          <w:lang w:val="es-ES"/>
          <w14:textFill>
            <w14:solidFill>
              <w14:schemeClr w14:val="tx1"/>
            </w14:solidFill>
          </w14:textFill>
        </w:rPr>
        <w:t xml:space="preserve"> </w:t>
      </w:r>
      <w:r>
        <w:rPr>
          <w:rFonts w:ascii="Times New Roman" w:hAnsi="Times New Roman" w:cs="Times New Roman"/>
          <w:b/>
          <w:color w:val="000000" w:themeColor="text1"/>
          <w:sz w:val="24"/>
          <w:szCs w:val="24"/>
          <w:lang w:val="es-ES"/>
          <w14:textFill>
            <w14:solidFill>
              <w14:schemeClr w14:val="tx1"/>
            </w14:solidFill>
          </w14:textFill>
        </w:rPr>
        <w:t>Priorización de la supervisión y la exigencia de responsabilidades</w:t>
      </w:r>
      <w:r>
        <w:rPr>
          <w:rFonts w:ascii="Times New Roman" w:hAnsi="Times New Roman" w:cs="Times New Roman"/>
          <w:color w:val="000000" w:themeColor="text1"/>
          <w:sz w:val="24"/>
          <w:szCs w:val="24"/>
          <w:lang w:val="es-ES"/>
          <w14:textFill>
            <w14:solidFill>
              <w14:schemeClr w14:val="tx1"/>
            </w14:solidFill>
          </w14:textFill>
        </w:rPr>
        <w:t xml:space="preserve">. Desplegaremos la supervisión conforme a las leyes y reglamentos pertinentes y exigiremos severamente responsabilidades a los infractores de las disciplinas financieras y económicas, con el fin de garantizar que </w:t>
      </w:r>
      <w:r>
        <w:rPr>
          <w:rFonts w:ascii="Times New Roman" w:hAnsi="Times New Roman" w:cs="Times New Roman"/>
          <w:color w:val="000000" w:themeColor="text1"/>
          <w:sz w:val="24"/>
          <w:szCs w:val="24"/>
          <w14:textFill>
            <w14:solidFill>
              <w14:schemeClr w14:val="tx1"/>
            </w14:solidFill>
          </w14:textFill>
        </w:rPr>
        <w:t>los fondos fiscales no se gasten de manera arbitraria y que la ejecución de las políticas no sufra desviaciones.</w:t>
      </w:r>
    </w:p>
    <w:p>
      <w:pPr>
        <w:adjustRightInd w:val="0"/>
        <w:snapToGrid w:val="0"/>
        <w:spacing w:line="300" w:lineRule="auto"/>
        <w:ind w:firstLine="420"/>
        <w:rPr>
          <w:rFonts w:ascii="Times New Roman" w:hAnsi="Times New Roman" w:eastAsia="宋体" w:cs="Times New Roman"/>
          <w:b/>
          <w:i/>
          <w:sz w:val="24"/>
          <w:szCs w:val="24"/>
          <w:lang w:val="es-ES" w:bidi="ar"/>
        </w:rPr>
      </w:pPr>
      <w:r>
        <w:rPr>
          <w:rFonts w:ascii="Times New Roman" w:hAnsi="Times New Roman" w:eastAsia="宋体" w:cs="Times New Roman"/>
          <w:b/>
          <w:i/>
          <w:sz w:val="24"/>
          <w:szCs w:val="24"/>
          <w:lang w:val="es-ES" w:bidi="ar"/>
        </w:rPr>
        <w:t>3. Principales políticas fiscales para 2026</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b/>
          <w:color w:val="000000"/>
          <w:sz w:val="24"/>
          <w:szCs w:val="24"/>
          <w:lang w:val="es-ES"/>
        </w:rPr>
        <w:t>1) Apoyo a la construcción de un poderoso mercado nacional</w:t>
      </w:r>
      <w:r>
        <w:rPr>
          <w:rFonts w:ascii="Times New Roman" w:hAnsi="Times New Roman" w:cs="Times New Roman"/>
          <w:color w:val="000000"/>
          <w:sz w:val="24"/>
          <w:szCs w:val="24"/>
          <w:lang w:val="es-ES"/>
        </w:rPr>
        <w:t>.</w:t>
      </w:r>
      <w:r>
        <w:rPr>
          <w:rFonts w:ascii="Times New Roman" w:hAnsi="Times New Roman" w:cs="Times New Roman"/>
          <w:sz w:val="24"/>
          <w:szCs w:val="24"/>
        </w:rPr>
        <w:t xml:space="preserve"> </w:t>
      </w:r>
      <w:r>
        <w:rPr>
          <w:rFonts w:ascii="Times New Roman" w:hAnsi="Times New Roman" w:cs="Times New Roman"/>
          <w:sz w:val="24"/>
          <w:szCs w:val="24"/>
          <w:lang w:val="es-ES"/>
        </w:rPr>
        <w:t xml:space="preserve">En atenimiento a una </w:t>
      </w:r>
      <w:r>
        <w:rPr>
          <w:rFonts w:ascii="Times New Roman" w:hAnsi="Times New Roman" w:cs="Times New Roman"/>
          <w:sz w:val="24"/>
          <w:szCs w:val="24"/>
        </w:rPr>
        <w:t>estrecha combinación entre el favorecimiento de la vida del pueblo y la promoción del consumo, así como entre la inversión en bienes materiales y la hecha en las personas, desplegaremos activamente el papel del fisco en la promoción del consumo y en la ampliación de la inversión</w:t>
      </w:r>
      <w:r>
        <w:rPr>
          <w:rFonts w:ascii="Times New Roman" w:hAnsi="Times New Roman" w:cs="Times New Roman"/>
          <w:sz w:val="24"/>
          <w:szCs w:val="24"/>
          <w:lang w:val="es-ES"/>
        </w:rPr>
        <w:t>,</w:t>
      </w:r>
      <w:r>
        <w:rPr>
          <w:rFonts w:ascii="Times New Roman" w:hAnsi="Times New Roman" w:cs="Times New Roman"/>
          <w:sz w:val="24"/>
          <w:szCs w:val="24"/>
        </w:rPr>
        <w:t xml:space="preserve"> potenciando así la fuerza motriz endógena y la fiabilidad de la gran circulación nacional.</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b/>
          <w:sz w:val="24"/>
          <w:szCs w:val="24"/>
          <w:lang w:val="es-ES" w:bidi="ar"/>
        </w:rPr>
        <w:t xml:space="preserve">Promulgación e implementación de </w:t>
      </w:r>
      <w:r>
        <w:rPr>
          <w:rFonts w:ascii="Times New Roman" w:hAnsi="Times New Roman" w:eastAsia="宋体" w:cs="Times New Roman"/>
          <w:b/>
          <w:kern w:val="0"/>
          <w:sz w:val="24"/>
          <w:szCs w:val="24"/>
          <w:lang w:val="es-ES"/>
        </w:rPr>
        <w:t xml:space="preserve">un paquete de </w:t>
      </w:r>
      <w:r>
        <w:rPr>
          <w:rFonts w:ascii="Times New Roman" w:hAnsi="Times New Roman" w:eastAsia="宋体" w:cs="Times New Roman"/>
          <w:b/>
          <w:sz w:val="24"/>
          <w:szCs w:val="24"/>
        </w:rPr>
        <w:t>políticas encaminadas al impulso</w:t>
      </w:r>
      <w:r>
        <w:rPr>
          <w:rFonts w:ascii="Times New Roman" w:hAnsi="Times New Roman" w:cs="Times New Roman"/>
          <w:b/>
          <w:sz w:val="24"/>
          <w:szCs w:val="24"/>
          <w:lang w:val="es-ES" w:bidi="ar"/>
        </w:rPr>
        <w:t xml:space="preserve"> de la demanda interna con la sinergia fiscal-financiera</w:t>
      </w:r>
      <w:r>
        <w:rPr>
          <w:rFonts w:ascii="Times New Roman" w:hAnsi="Times New Roman" w:cs="Times New Roman"/>
          <w:sz w:val="24"/>
          <w:szCs w:val="24"/>
          <w:lang w:val="es-ES" w:bidi="ar"/>
        </w:rPr>
        <w:t>. Programaremos con visión de conjunto 100.000 millones de yuanes como fondos especiales para que, empezando por la reducción de los costes empresariales de financiación, el aumento de la capacidad de consumo de la población y la ampliación de la oferta de los servicios de calidad, se fortalezcan la sinergia y la colaboración entre las políticas fiscales y las financieras, y se oriente el flujo de más recursos sociales hacia la economía real. Optimizaremos la ejecución de la política de descuento de intereses crediticios tanto para el consumo individual como para los agentes del sector servicios, ampliando el alcance de su apoyo, elevando el límite máximo a descontar y prolongando el plazo de aplicación.</w:t>
      </w:r>
      <w:r>
        <w:rPr>
          <w:rFonts w:ascii="Times New Roman" w:hAnsi="Times New Roman" w:eastAsia="宋体" w:cs="Times New Roman"/>
          <w:sz w:val="24"/>
          <w:szCs w:val="24"/>
          <w:lang w:val="es-ES" w:bidi="ar"/>
        </w:rPr>
        <w:t xml:space="preserve"> Vamos a implementar la política de descuento de intereses de créditos para</w:t>
      </w:r>
      <w:r>
        <w:rPr>
          <w:rFonts w:ascii="Times New Roman" w:hAnsi="Times New Roman" w:cs="Times New Roman"/>
          <w:sz w:val="24"/>
          <w:szCs w:val="24"/>
          <w:lang w:val="es-ES" w:bidi="ar"/>
        </w:rPr>
        <w:t xml:space="preserve"> las pymes y las microempresas, establecer</w:t>
      </w:r>
      <w:r>
        <w:rPr>
          <w:rFonts w:ascii="Times New Roman" w:hAnsi="Times New Roman" w:eastAsia="宋体" w:cs="Times New Roman"/>
          <w:kern w:val="0"/>
          <w:sz w:val="24"/>
          <w:szCs w:val="24"/>
          <w:lang w:val="es-ES" w:bidi="ar"/>
        </w:rPr>
        <w:t xml:space="preserve"> un plan de avales especiales</w:t>
      </w:r>
      <w:r>
        <w:rPr>
          <w:rFonts w:ascii="Times New Roman" w:hAnsi="Times New Roman" w:cs="Times New Roman"/>
          <w:bCs/>
          <w:sz w:val="24"/>
          <w:szCs w:val="24"/>
          <w:lang w:val="es-ES"/>
        </w:rPr>
        <w:t xml:space="preserve"> para las inversiones privadas, crear</w:t>
      </w:r>
      <w:r>
        <w:rPr>
          <w:rFonts w:ascii="Times New Roman" w:hAnsi="Times New Roman" w:cs="Times New Roman"/>
          <w:sz w:val="24"/>
          <w:szCs w:val="24"/>
          <w:lang w:val="es-ES"/>
        </w:rPr>
        <w:t xml:space="preserve"> un mecanismo de apoyo a la compartición de riesgos de bonos para las empresas no públicas, mejorar la aplicación de la política de</w:t>
      </w:r>
      <w:r>
        <w:rPr>
          <w:rFonts w:ascii="Times New Roman" w:hAnsi="Times New Roman" w:eastAsia="宋体" w:cs="Times New Roman"/>
          <w:sz w:val="24"/>
          <w:szCs w:val="24"/>
          <w:lang w:val="es-ES" w:bidi="ar"/>
        </w:rPr>
        <w:t xml:space="preserve"> descuento de intereses crediticios para la renovación de equipos y bajar en mayor medida el umbral y los costes de la financiación empresarial, todo con miras a activar el vigor de las inversiones privadas.</w:t>
      </w:r>
    </w:p>
    <w:p>
      <w:pPr>
        <w:pStyle w:val="7"/>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bidi="ar"/>
        </w:rPr>
      </w:pPr>
      <w:r>
        <w:rPr>
          <w:rFonts w:ascii="Times New Roman" w:hAnsi="Times New Roman" w:cs="Times New Roman"/>
          <w:b/>
          <w:lang w:val="es-ES"/>
        </w:rPr>
        <w:t>Reactivación más enérgica del consumo</w:t>
      </w:r>
      <w:r>
        <w:rPr>
          <w:rFonts w:ascii="Times New Roman" w:hAnsi="Times New Roman" w:cs="Times New Roman"/>
          <w:lang w:val="es-ES"/>
        </w:rPr>
        <w:t>.</w:t>
      </w:r>
      <w:r>
        <w:rPr>
          <w:rFonts w:ascii="Times New Roman" w:hAnsi="Times New Roman" w:cs="Times New Roman"/>
          <w:b/>
          <w:lang w:val="es-ES"/>
        </w:rPr>
        <w:t xml:space="preserve"> </w:t>
      </w:r>
      <w:r>
        <w:rPr>
          <w:rFonts w:ascii="Times New Roman" w:hAnsi="Times New Roman" w:cs="Times New Roman"/>
          <w:lang w:val="es-ES"/>
        </w:rPr>
        <w:t xml:space="preserve">Llevaremos a fondo la ejecución de la acción específica de reactivación del consumo. Se aumentarán por una pluralidad de vías los ingresos de la población y se reforzará la regulación mediada por una redistribución que involucre tributación, seguridad social, pagos de transferencia, etc., de modo que se incremente la capacidad de consumo. </w:t>
      </w:r>
      <w:r>
        <w:rPr>
          <w:rFonts w:ascii="Times New Roman" w:hAnsi="Times New Roman" w:cs="Times New Roman"/>
          <w:lang w:val="es-ES" w:bidi="ar"/>
        </w:rPr>
        <w:t>Programaremos la emisión de bonos del Estado especiales de plazo extralargo por valor de 250.000 millones de yuanes para respaldar el cambio de bienes de consumo usados por nuevos, reajustando y optimizando</w:t>
      </w:r>
      <w:r>
        <w:rPr>
          <w:rFonts w:ascii="Times New Roman" w:hAnsi="Times New Roman" w:eastAsia="Microsoft YaHei UI" w:cs="Times New Roman"/>
          <w:bCs/>
          <w:spacing w:val="8"/>
        </w:rPr>
        <w:t xml:space="preserve"> el alcance e </w:t>
      </w:r>
      <w:r>
        <w:rPr>
          <w:rFonts w:ascii="Times New Roman" w:hAnsi="Times New Roman" w:cs="Times New Roman"/>
          <w:color w:val="000000"/>
          <w:lang w:val="es-ES"/>
        </w:rPr>
        <w:t>importe normativo</w:t>
      </w:r>
      <w:r>
        <w:rPr>
          <w:rFonts w:ascii="Times New Roman" w:hAnsi="Times New Roman" w:eastAsia="Microsoft YaHei UI" w:cs="Times New Roman"/>
          <w:bCs/>
          <w:spacing w:val="8"/>
        </w:rPr>
        <w:t xml:space="preserve"> de las subvenciones y dando apoyo continuo a</w:t>
      </w:r>
      <w:r>
        <w:rPr>
          <w:rFonts w:ascii="Times New Roman" w:hAnsi="Times New Roman" w:cs="Times New Roman"/>
          <w:lang w:val="es-ES" w:bidi="ar"/>
        </w:rPr>
        <w:t>l desecho, renovación y compra de automóviles, al cambio de electrodomésticos usados por nuevos y a la compra de nuevos productos digitales</w:t>
      </w:r>
      <w:r>
        <w:rPr>
          <w:rFonts w:ascii="Times New Roman" w:hAnsi="Times New Roman" w:cs="Times New Roman"/>
          <w:lang w:val="es-ES"/>
        </w:rPr>
        <w:t xml:space="preserve"> e inteligentes, a fin de promover la ampliación del consumo de artículos.</w:t>
      </w:r>
      <w:r>
        <w:rPr>
          <w:rFonts w:ascii="Times New Roman" w:hAnsi="Times New Roman" w:cs="Times New Roman"/>
          <w:lang w:val="es-ES" w:bidi="ar"/>
        </w:rPr>
        <w:t xml:space="preserve"> Se impulsará el emprendimiento de actividades para mejorar la calidad del consumo de servicios en beneficio del pueblo y se respaldará el desarrollo de nuevas modalidades operativas, nuevos modelos y nuevos escenarios de consumo. Desplegaremos el ensayo de facturas premiadas mediante sorteo en ciudades seleccionadas, en activación del potencial </w:t>
      </w:r>
      <w:r>
        <w:rPr>
          <w:rFonts w:ascii="Times New Roman" w:hAnsi="Times New Roman" w:cs="Times New Roman"/>
          <w:color w:val="000000"/>
        </w:rPr>
        <w:t xml:space="preserve">del consumo en ámbitos como la venta al por menor, la restauración, la </w:t>
      </w:r>
      <w:r>
        <w:rPr>
          <w:rFonts w:ascii="Times New Roman" w:hAnsi="Times New Roman" w:cs="Times New Roman"/>
          <w:lang w:val="es-ES" w:bidi="ar"/>
        </w:rPr>
        <w:t>hostelería,</w:t>
      </w:r>
      <w:r>
        <w:rPr>
          <w:rFonts w:ascii="Times New Roman" w:hAnsi="Times New Roman" w:cs="Times New Roman"/>
          <w:lang w:val="es-ES"/>
        </w:rPr>
        <w:t xml:space="preserve"> </w:t>
      </w:r>
      <w:r>
        <w:rPr>
          <w:rFonts w:ascii="Times New Roman" w:hAnsi="Times New Roman" w:cs="Times New Roman"/>
          <w:color w:val="000000"/>
        </w:rPr>
        <w:t>la</w:t>
      </w:r>
      <w:r>
        <w:rPr>
          <w:rFonts w:ascii="Times New Roman" w:hAnsi="Times New Roman" w:cs="Times New Roman"/>
          <w:lang w:val="es-ES" w:bidi="ar"/>
        </w:rPr>
        <w:t xml:space="preserve"> </w:t>
      </w:r>
      <w:r>
        <w:rPr>
          <w:rFonts w:ascii="Times New Roman" w:hAnsi="Times New Roman" w:cs="Times New Roman"/>
          <w:lang w:val="es-ES"/>
        </w:rPr>
        <w:t>cultura, el ocio o el turismo. Se establecerán tiendas libres de impuestos en</w:t>
      </w:r>
      <w:r>
        <w:rPr>
          <w:rFonts w:ascii="Times New Roman" w:hAnsi="Times New Roman" w:cs="Times New Roman"/>
          <w:color w:val="000000"/>
          <w:lang w:val="es-ES"/>
        </w:rPr>
        <w:t xml:space="preserve"> las ciudades punto de entrada al país</w:t>
      </w:r>
      <w:r>
        <w:rPr>
          <w:rFonts w:ascii="Times New Roman" w:hAnsi="Times New Roman" w:cs="Times New Roman"/>
          <w:lang w:val="es-ES"/>
        </w:rPr>
        <w:t xml:space="preserve"> que </w:t>
      </w:r>
      <w:r>
        <w:rPr>
          <w:rFonts w:ascii="Times New Roman" w:hAnsi="Times New Roman" w:cs="Times New Roman"/>
          <w:color w:val="231F20"/>
          <w:lang w:val="es-ES"/>
        </w:rPr>
        <w:t>reúnan</w:t>
      </w:r>
      <w:r>
        <w:rPr>
          <w:rFonts w:ascii="Times New Roman" w:hAnsi="Times New Roman" w:cs="Times New Roman"/>
          <w:color w:val="231F20"/>
          <w:spacing w:val="80"/>
          <w:lang w:val="es-ES"/>
        </w:rPr>
        <w:t xml:space="preserve"> </w:t>
      </w:r>
      <w:r>
        <w:rPr>
          <w:rFonts w:ascii="Times New Roman" w:hAnsi="Times New Roman" w:eastAsia="华文中宋" w:cs="Times New Roman"/>
          <w:bCs/>
          <w:lang w:val="es-ES"/>
        </w:rPr>
        <w:t>las condiciones necesarias, y se dará apoyo para que más comercios de c</w:t>
      </w:r>
      <w:r>
        <w:rPr>
          <w:rFonts w:ascii="Times New Roman" w:hAnsi="Times New Roman" w:eastAsia="华文中宋" w:cs="Times New Roman"/>
          <w:bCs/>
          <w:kern w:val="2"/>
          <w:lang w:val="es-ES"/>
        </w:rPr>
        <w:t>alidad</w:t>
      </w:r>
      <w:r>
        <w:rPr>
          <w:rFonts w:ascii="Times New Roman" w:hAnsi="Times New Roman" w:eastAsia="华文中宋" w:cs="Times New Roman"/>
          <w:bCs/>
          <w:lang w:val="es-ES"/>
        </w:rPr>
        <w:t xml:space="preserve"> se conviertan en tiendas autorizadas para la devolución del IVA a la salida, todo con miras a desarrollar enérgicamente</w:t>
      </w:r>
      <w:r>
        <w:rPr>
          <w:rFonts w:ascii="Times New Roman" w:hAnsi="Times New Roman" w:cs="Times New Roman"/>
          <w:lang w:val="es-ES"/>
        </w:rPr>
        <w:t xml:space="preserve"> el consumo de los no residentes.</w:t>
      </w:r>
    </w:p>
    <w:p>
      <w:pPr>
        <w:adjustRightInd w:val="0"/>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cs="Times New Roman"/>
          <w:b/>
          <w:sz w:val="24"/>
          <w:szCs w:val="24"/>
          <w:lang w:val="es-ES"/>
        </w:rPr>
        <w:t>Ampliación empeñosa de la inversión efectiva</w:t>
      </w:r>
      <w:r>
        <w:rPr>
          <w:rFonts w:ascii="Times New Roman" w:hAnsi="Times New Roman" w:cs="Times New Roman"/>
          <w:sz w:val="24"/>
          <w:szCs w:val="24"/>
          <w:lang w:val="es-ES"/>
        </w:rPr>
        <w:t>.</w:t>
      </w:r>
      <w:r>
        <w:rPr>
          <w:rFonts w:ascii="Times New Roman" w:hAnsi="Times New Roman" w:cs="Times New Roman"/>
          <w:sz w:val="24"/>
          <w:szCs w:val="24"/>
          <w:lang w:val="es-ES" w:bidi="ar"/>
        </w:rPr>
        <w:t xml:space="preserve"> </w:t>
      </w:r>
      <w:r>
        <w:rPr>
          <w:rFonts w:ascii="Times New Roman" w:hAnsi="Times New Roman" w:eastAsia="宋体" w:cs="Times New Roman"/>
          <w:sz w:val="24"/>
          <w:szCs w:val="24"/>
          <w:lang w:val="es-ES" w:bidi="ar"/>
        </w:rPr>
        <w:t>Utilizaremos de manera holística y debida los fondos provenientes</w:t>
      </w:r>
      <w:r>
        <w:rPr>
          <w:rFonts w:ascii="Times New Roman" w:hAnsi="Times New Roman" w:cs="Times New Roman"/>
          <w:sz w:val="24"/>
          <w:szCs w:val="24"/>
          <w:lang w:val="es-ES" w:bidi="ar"/>
        </w:rPr>
        <w:t xml:space="preserve"> de la emisión de los bonos del Estado especiales de plazo extralargo y de los bonos</w:t>
      </w:r>
      <w:r>
        <w:rPr>
          <w:rFonts w:ascii="Times New Roman" w:hAnsi="Times New Roman" w:eastAsia="宋体" w:cs="Times New Roman"/>
          <w:sz w:val="24"/>
          <w:szCs w:val="24"/>
          <w:lang w:val="es-ES" w:bidi="ar"/>
        </w:rPr>
        <w:t xml:space="preserve"> especiales, así como de</w:t>
      </w:r>
      <w:r>
        <w:rPr>
          <w:rFonts w:ascii="Times New Roman" w:hAnsi="Times New Roman" w:cs="Times New Roman"/>
          <w:sz w:val="24"/>
          <w:szCs w:val="24"/>
          <w:lang w:val="es-ES" w:bidi="ar"/>
        </w:rPr>
        <w:t xml:space="preserve"> las inversiones englobadas en el presupuesto central, etc., poniendo el enfoque en </w:t>
      </w:r>
      <w:r>
        <w:rPr>
          <w:rFonts w:ascii="Times New Roman" w:hAnsi="Times New Roman" w:cs="Times New Roman"/>
          <w:sz w:val="24"/>
          <w:szCs w:val="24"/>
          <w:lang w:val="es-ES"/>
        </w:rPr>
        <w:t>las fuerzas productivas de nueva calidad</w:t>
      </w:r>
      <w:r>
        <w:rPr>
          <w:rFonts w:ascii="Times New Roman" w:hAnsi="Times New Roman" w:eastAsia="宋体" w:cs="Times New Roman"/>
          <w:color w:val="000000" w:themeColor="text1"/>
          <w:sz w:val="24"/>
          <w:szCs w:val="24"/>
          <w:lang w:val="es-ES"/>
          <w14:textFill>
            <w14:solidFill>
              <w14:schemeClr w14:val="tx1"/>
            </w14:solidFill>
          </w14:textFill>
        </w:rPr>
        <w:t xml:space="preserve">, en la urbanización de nuevo tipo, </w:t>
      </w:r>
      <w:r>
        <w:rPr>
          <w:rFonts w:ascii="Times New Roman" w:hAnsi="Times New Roman" w:cs="Times New Roman"/>
          <w:sz w:val="24"/>
          <w:szCs w:val="24"/>
          <w:lang w:val="es-ES"/>
        </w:rPr>
        <w:t xml:space="preserve">en el </w:t>
      </w:r>
      <w:r>
        <w:rPr>
          <w:rFonts w:ascii="Times New Roman" w:hAnsi="Times New Roman" w:eastAsia="仿宋_GB2312" w:cs="Times New Roman"/>
          <w:sz w:val="24"/>
          <w:szCs w:val="24"/>
          <w:lang w:val="es-ES"/>
        </w:rPr>
        <w:t>desarrollo integral de las personas</w:t>
      </w:r>
      <w:r>
        <w:rPr>
          <w:rFonts w:ascii="Times New Roman" w:hAnsi="Times New Roman" w:eastAsia="宋体" w:cs="Times New Roman"/>
          <w:color w:val="000000" w:themeColor="text1"/>
          <w:sz w:val="24"/>
          <w:szCs w:val="24"/>
          <w:lang w:val="es-ES"/>
          <w14:textFill>
            <w14:solidFill>
              <w14:schemeClr w14:val="tx1"/>
            </w14:solidFill>
          </w14:textFill>
        </w:rPr>
        <w:t xml:space="preserve"> y demás ámbitos prioritarios, para elevar la calidad y rendimiento de la inversión.</w:t>
      </w:r>
      <w:r>
        <w:rPr>
          <w:rFonts w:ascii="Times New Roman" w:hAnsi="Times New Roman" w:cs="Times New Roman"/>
          <w:sz w:val="24"/>
          <w:szCs w:val="24"/>
          <w:lang w:val="es-ES" w:bidi="ar"/>
        </w:rPr>
        <w:t xml:space="preserve"> Programaremos la emisión de bonos del Estado especiales de plazo extralargo por valor de 800.000 millones de yuanes para destinarlos a la construcción de los proyectos incluidos tanto en la ejecución de las estrategias estatales importantes como en la vertebración de capacidades en materia de seguridad de los terrenos prioritarios, </w:t>
      </w:r>
      <w:r>
        <w:rPr>
          <w:rFonts w:ascii="Times New Roman" w:hAnsi="Times New Roman" w:eastAsia="宋体" w:cs="Times New Roman"/>
          <w:sz w:val="24"/>
          <w:szCs w:val="24"/>
          <w:lang w:val="es-ES" w:bidi="ar"/>
        </w:rPr>
        <w:t xml:space="preserve">persistiendo en proceder de arriba abajo y conceder importancia a la combinación de </w:t>
      </w:r>
      <w:r>
        <w:rPr>
          <w:rFonts w:ascii="Times New Roman" w:hAnsi="Times New Roman" w:cs="Times New Roman"/>
          <w:sz w:val="24"/>
          <w:szCs w:val="24"/>
        </w:rPr>
        <w:t xml:space="preserve">la “inversión en lo duro” y la “vertebración de lo blando”, y elevando </w:t>
      </w:r>
      <w:r>
        <w:rPr>
          <w:rFonts w:ascii="Times New Roman" w:hAnsi="Times New Roman" w:cs="Times New Roman"/>
          <w:sz w:val="24"/>
          <w:szCs w:val="24"/>
          <w:lang w:val="es-ES" w:bidi="ar"/>
        </w:rPr>
        <w:t>de manera clasificada</w:t>
      </w:r>
      <w:r>
        <w:rPr>
          <w:rFonts w:ascii="Times New Roman" w:hAnsi="Times New Roman" w:eastAsia="宋体" w:cs="Times New Roman"/>
          <w:sz w:val="24"/>
          <w:szCs w:val="24"/>
          <w:lang w:val="es-ES" w:bidi="ar"/>
        </w:rPr>
        <w:t xml:space="preserve"> y apropiada la cuantía normativa</w:t>
      </w:r>
      <w:r>
        <w:rPr>
          <w:rFonts w:ascii="Times New Roman" w:hAnsi="Times New Roman" w:cs="Times New Roman"/>
          <w:sz w:val="24"/>
          <w:szCs w:val="24"/>
        </w:rPr>
        <w:t xml:space="preserve"> de los fondos de subsidio provenientes de las inversiones de la instancia central, de forma que se reflejen mejor los propósitos estratégicos del Estado.</w:t>
      </w:r>
      <w:r>
        <w:rPr>
          <w:rFonts w:ascii="Times New Roman" w:hAnsi="Times New Roman" w:cs="Times New Roman"/>
          <w:sz w:val="24"/>
          <w:szCs w:val="24"/>
          <w:lang w:val="es-ES" w:bidi="ar"/>
        </w:rPr>
        <w:t xml:space="preserve"> En cuanto a los bonos especiales, perfeccionaremos la “lista negativa” de los ámbitos hacia donde se destinan, reajustaremos apropiadamente el alcance del ensayo de “examen y emisión por cuenta propia” en lo referente a proyectos pertinentes, prestaremos más atención a la </w:t>
      </w:r>
      <w:r>
        <w:rPr>
          <w:rFonts w:ascii="Times New Roman" w:hAnsi="Times New Roman" w:eastAsia="宋体" w:cs="Times New Roman"/>
          <w:sz w:val="24"/>
          <w:szCs w:val="24"/>
          <w:lang w:val="es-ES" w:bidi="ar"/>
        </w:rPr>
        <w:t xml:space="preserve">gestión unificada a nivel provincial </w:t>
      </w:r>
      <w:r>
        <w:rPr>
          <w:rFonts w:ascii="Times New Roman" w:hAnsi="Times New Roman" w:cs="Times New Roman"/>
          <w:sz w:val="24"/>
          <w:szCs w:val="24"/>
          <w:lang w:val="es-ES" w:bidi="ar"/>
        </w:rPr>
        <w:t xml:space="preserve">de su distribución y utilización, y, para su cuota destinada a la construcción de proyectos, ejerceremos una administración por renglón diferenciado y aumentaremos su volumen, con </w:t>
      </w:r>
      <w:r>
        <w:rPr>
          <w:rFonts w:ascii="Times New Roman" w:hAnsi="Times New Roman" w:eastAsia="宋体" w:cs="Times New Roman"/>
          <w:sz w:val="24"/>
          <w:szCs w:val="24"/>
          <w:lang w:val="es-ES" w:bidi="ar"/>
        </w:rPr>
        <w:t>decantamiento continuo hacia territorios donde los proyectos estén plenamente preparados y los fondos</w:t>
      </w:r>
      <w:r>
        <w:rPr>
          <w:rFonts w:ascii="Times New Roman" w:hAnsi="Times New Roman" w:eastAsia="宋体" w:cs="Times New Roman"/>
          <w:sz w:val="24"/>
          <w:szCs w:val="24"/>
          <w:lang w:bidi="ar"/>
        </w:rPr>
        <w:t xml:space="preserve"> </w:t>
      </w:r>
      <w:r>
        <w:rPr>
          <w:rFonts w:ascii="Times New Roman" w:hAnsi="Times New Roman" w:eastAsia="宋体" w:cs="Times New Roman"/>
          <w:sz w:val="24"/>
          <w:szCs w:val="24"/>
          <w:lang w:val="es-ES" w:bidi="ar"/>
        </w:rPr>
        <w:t>bien utilizados.</w:t>
      </w:r>
      <w:r>
        <w:rPr>
          <w:rFonts w:ascii="Times New Roman" w:hAnsi="Times New Roman" w:eastAsia="宋体" w:cs="Times New Roman"/>
          <w:sz w:val="24"/>
          <w:szCs w:val="24"/>
          <w:lang w:val="es-ES"/>
        </w:rPr>
        <w:t xml:space="preserve"> Programaremos 755.000 millones de yuanes como fondos de inversión englobados en el presupuesto central, con un aumento de 20.000 millones. Reforzaremos la supervisión y control de proceso entero ―distribución, asignación, utilización, etc.― de los fondos </w:t>
      </w:r>
      <w:r>
        <w:rPr>
          <w:rFonts w:ascii="Times New Roman" w:hAnsi="Times New Roman" w:eastAsia="宋体" w:cs="Times New Roman"/>
          <w:sz w:val="24"/>
          <w:szCs w:val="24"/>
          <w:lang w:val="es-ES" w:bidi="ar"/>
        </w:rPr>
        <w:t>provenientes de las inversiones gubernamentales</w:t>
      </w:r>
      <w:r>
        <w:rPr>
          <w:rFonts w:ascii="Times New Roman" w:hAnsi="Times New Roman" w:eastAsia="宋体" w:cs="Times New Roman"/>
          <w:sz w:val="24"/>
          <w:szCs w:val="24"/>
          <w:lang w:val="es-ES"/>
        </w:rPr>
        <w:t>,</w:t>
      </w:r>
      <w:r>
        <w:rPr>
          <w:rFonts w:ascii="Times New Roman" w:hAnsi="Times New Roman" w:cs="Times New Roman"/>
          <w:sz w:val="24"/>
          <w:szCs w:val="24"/>
        </w:rPr>
        <w:t xml:space="preserve"> promoveremos la buena realización tanto de la reserva de proyectos como de los trabajos preparativos de la etapa preliminar de la ejecución de los mismos, y elevaremos su madurez y viabilidad, evitando que los fondos </w:t>
      </w:r>
      <w:r>
        <w:rPr>
          <w:rFonts w:ascii="Times New Roman" w:hAnsi="Times New Roman" w:eastAsia="宋体" w:cs="Times New Roman"/>
          <w:sz w:val="24"/>
          <w:szCs w:val="24"/>
          <w:lang w:val="es-ES" w:bidi="ar"/>
        </w:rPr>
        <w:t xml:space="preserve">se queden inactivos, </w:t>
      </w:r>
      <w:r>
        <w:rPr>
          <w:rFonts w:ascii="Times New Roman" w:hAnsi="Times New Roman" w:cs="Times New Roman"/>
          <w:sz w:val="24"/>
          <w:szCs w:val="24"/>
          <w:lang w:val="es-ES"/>
        </w:rPr>
        <w:t xml:space="preserve">sedimentados, </w:t>
      </w:r>
      <w:r>
        <w:rPr>
          <w:rFonts w:ascii="Times New Roman" w:hAnsi="Times New Roman" w:eastAsia="宋体" w:cs="Times New Roman"/>
          <w:color w:val="000000"/>
          <w:kern w:val="0"/>
          <w:sz w:val="24"/>
          <w:szCs w:val="24"/>
          <w:lang w:val="es-ES"/>
        </w:rPr>
        <w:t>desplazados o utilizados</w:t>
      </w:r>
      <w:r>
        <w:rPr>
          <w:rFonts w:ascii="Times New Roman" w:hAnsi="Times New Roman" w:eastAsia="宋体" w:cs="Times New Roman"/>
          <w:sz w:val="24"/>
          <w:szCs w:val="24"/>
          <w:lang w:val="es-ES" w:bidi="ar"/>
        </w:rPr>
        <w:t xml:space="preserve"> para otros fines.</w:t>
      </w:r>
      <w:r>
        <w:rPr>
          <w:rFonts w:ascii="Times New Roman" w:hAnsi="Times New Roman" w:cs="Times New Roman"/>
          <w:sz w:val="24"/>
          <w:szCs w:val="24"/>
          <w:lang w:val="es-ES"/>
        </w:rPr>
        <w:t xml:space="preserve"> </w:t>
      </w:r>
    </w:p>
    <w:p>
      <w:pPr>
        <w:adjustRightInd w:val="0"/>
        <w:snapToGrid w:val="0"/>
        <w:spacing w:line="300" w:lineRule="auto"/>
        <w:ind w:firstLine="420"/>
        <w:rPr>
          <w:rFonts w:ascii="Times New Roman" w:hAnsi="Times New Roman" w:cs="Times New Roman"/>
          <w:kern w:val="0"/>
          <w:sz w:val="24"/>
          <w:szCs w:val="24"/>
          <w:lang w:val="es-ES"/>
        </w:rPr>
      </w:pPr>
      <w:r>
        <w:rPr>
          <w:rFonts w:ascii="Times New Roman" w:hAnsi="Times New Roman" w:cs="Times New Roman"/>
          <w:b/>
          <w:sz w:val="24"/>
          <w:szCs w:val="24"/>
          <w:lang w:val="es-ES" w:bidi="ar"/>
        </w:rPr>
        <w:t>Impulso en profundidad de la configuración de un gran mercado unificado nacional</w:t>
      </w:r>
      <w:r>
        <w:rPr>
          <w:rFonts w:ascii="Times New Roman" w:hAnsi="Times New Roman" w:cs="Times New Roman"/>
          <w:sz w:val="24"/>
          <w:szCs w:val="24"/>
          <w:lang w:val="es-ES" w:bidi="ar"/>
        </w:rPr>
        <w:t>. R</w:t>
      </w:r>
      <w:r>
        <w:rPr>
          <w:rFonts w:ascii="Times New Roman" w:hAnsi="Times New Roman" w:eastAsia="Microsoft YaHei UI" w:cs="Times New Roman"/>
          <w:sz w:val="24"/>
          <w:szCs w:val="24"/>
          <w:lang w:val="es-ES" w:bidi="ar"/>
        </w:rPr>
        <w:t>eglamentaremos las políticas preferenciales tributarias y persistiremos</w:t>
      </w:r>
      <w:r>
        <w:rPr>
          <w:rFonts w:ascii="Times New Roman" w:hAnsi="Times New Roman" w:eastAsia="Microsoft YaHei UI" w:cs="Times New Roman"/>
          <w:sz w:val="24"/>
          <w:szCs w:val="24"/>
        </w:rPr>
        <w:t xml:space="preserve"> en el</w:t>
      </w:r>
      <w:r>
        <w:rPr>
          <w:rFonts w:ascii="Times New Roman" w:hAnsi="Times New Roman" w:cs="Times New Roman"/>
          <w:sz w:val="24"/>
          <w:szCs w:val="24"/>
        </w:rPr>
        <w:t xml:space="preserve"> principio de legalidad tributaria</w:t>
      </w:r>
      <w:r>
        <w:rPr>
          <w:rFonts w:ascii="Times New Roman" w:hAnsi="Times New Roman" w:eastAsia="Microsoft YaHei UI" w:cs="Times New Roman"/>
          <w:sz w:val="24"/>
          <w:szCs w:val="24"/>
        </w:rPr>
        <w:t>,</w:t>
      </w:r>
      <w:r>
        <w:rPr>
          <w:rFonts w:ascii="Times New Roman" w:hAnsi="Times New Roman" w:cs="Times New Roman"/>
          <w:sz w:val="24"/>
          <w:szCs w:val="24"/>
          <w:lang w:val="es-ES" w:bidi="ar"/>
        </w:rPr>
        <w:t xml:space="preserve"> prohibiendo terminantemente que las autoridades territoriales elaboren por cuenta propia dichas políticas</w:t>
      </w:r>
      <w:r>
        <w:rPr>
          <w:rFonts w:ascii="Times New Roman" w:hAnsi="Times New Roman" w:eastAsia="Microsoft YaHei UI" w:cs="Times New Roman"/>
          <w:sz w:val="24"/>
          <w:szCs w:val="24"/>
          <w:lang w:val="es-ES" w:bidi="ar"/>
        </w:rPr>
        <w:t xml:space="preserve"> al margen de</w:t>
      </w:r>
      <w:r>
        <w:rPr>
          <w:rFonts w:ascii="Times New Roman" w:hAnsi="Times New Roman" w:cs="Times New Roman"/>
          <w:sz w:val="24"/>
          <w:szCs w:val="24"/>
          <w:lang w:val="es-ES" w:bidi="ar"/>
        </w:rPr>
        <w:t xml:space="preserve"> las leyes y decretos.</w:t>
      </w:r>
      <w:r>
        <w:rPr>
          <w:rFonts w:ascii="Times New Roman" w:hAnsi="Times New Roman" w:eastAsia="华文仿宋" w:cs="Times New Roman"/>
          <w:sz w:val="24"/>
          <w:szCs w:val="24"/>
        </w:rPr>
        <w:t xml:space="preserve"> Hay que evaluar una por una las </w:t>
      </w:r>
      <w:r>
        <w:rPr>
          <w:rFonts w:ascii="Times New Roman" w:hAnsi="Times New Roman" w:eastAsia="宋体" w:cs="Times New Roman"/>
          <w:kern w:val="0"/>
          <w:sz w:val="24"/>
          <w:szCs w:val="24"/>
        </w:rPr>
        <w:t>políticas tributarias preferenciales temporales</w:t>
      </w:r>
      <w:r>
        <w:rPr>
          <w:rFonts w:ascii="Times New Roman" w:hAnsi="Times New Roman" w:cs="Times New Roman"/>
          <w:sz w:val="24"/>
          <w:szCs w:val="24"/>
          <w:lang w:val="es-ES"/>
        </w:rPr>
        <w:t xml:space="preserve"> tras su vencimiento, reajustando las que deban ser reajustadas y eliminando las que deban ser eliminadas. En cuanto a los </w:t>
      </w:r>
      <w:r>
        <w:rPr>
          <w:rFonts w:ascii="Times New Roman" w:hAnsi="Times New Roman" w:cs="Times New Roman"/>
          <w:sz w:val="24"/>
          <w:szCs w:val="24"/>
          <w:highlight w:val="none"/>
          <w:lang w:val="es-ES"/>
        </w:rPr>
        <w:t>subs</w:t>
      </w:r>
      <w:bookmarkStart w:id="5" w:name="_GoBack"/>
      <w:bookmarkEnd w:id="5"/>
      <w:r>
        <w:rPr>
          <w:rFonts w:ascii="Times New Roman" w:hAnsi="Times New Roman" w:cs="Times New Roman"/>
          <w:sz w:val="24"/>
          <w:szCs w:val="24"/>
          <w:highlight w:val="none"/>
          <w:lang w:val="es-ES"/>
        </w:rPr>
        <w:t>idios fiscales</w:t>
      </w:r>
      <w:r>
        <w:rPr>
          <w:rFonts w:ascii="Times New Roman" w:hAnsi="Times New Roman" w:cs="Times New Roman"/>
          <w:sz w:val="24"/>
          <w:szCs w:val="24"/>
          <w:lang w:val="es-ES"/>
        </w:rPr>
        <w:t>, reglamentaremos las políticas pertinentes</w:t>
      </w:r>
      <w:r>
        <w:rPr>
          <w:rFonts w:ascii="Times New Roman" w:hAnsi="Times New Roman" w:cs="Times New Roman"/>
          <w:sz w:val="24"/>
          <w:szCs w:val="24"/>
        </w:rPr>
        <w:t xml:space="preserve">, crearemos un mecanismo de administración </w:t>
      </w:r>
      <w:r>
        <w:rPr>
          <w:rFonts w:ascii="Times New Roman" w:hAnsi="Times New Roman" w:eastAsia="Microsoft YaHei UI" w:cs="Times New Roman"/>
          <w:sz w:val="24"/>
          <w:szCs w:val="24"/>
          <w:lang w:val="es-ES" w:bidi="ar"/>
        </w:rPr>
        <w:t xml:space="preserve">por </w:t>
      </w:r>
      <w:r>
        <w:rPr>
          <w:rFonts w:ascii="Times New Roman" w:hAnsi="Times New Roman" w:cs="Times New Roman"/>
          <w:sz w:val="24"/>
          <w:szCs w:val="24"/>
          <w:lang w:val="es-ES" w:bidi="ar"/>
        </w:rPr>
        <w:t>lista negativa de los territoriales,</w:t>
      </w:r>
      <w:r>
        <w:rPr>
          <w:rFonts w:ascii="Times New Roman" w:hAnsi="Times New Roman" w:cs="Times New Roman"/>
          <w:color w:val="231F20"/>
          <w:sz w:val="24"/>
          <w:szCs w:val="24"/>
        </w:rPr>
        <w:t xml:space="preserve"> pondremos fin resueltamente a su incremento </w:t>
      </w:r>
      <w:r>
        <w:rPr>
          <w:rFonts w:ascii="Times New Roman" w:hAnsi="Times New Roman" w:cs="Times New Roman"/>
          <w:color w:val="231F20"/>
          <w:sz w:val="24"/>
          <w:szCs w:val="24"/>
          <w:lang w:val="es-ES"/>
        </w:rPr>
        <w:t>antirreglamentario</w:t>
      </w:r>
      <w:r>
        <w:rPr>
          <w:rFonts w:ascii="Times New Roman" w:hAnsi="Times New Roman" w:cs="Times New Roman"/>
          <w:color w:val="231F20"/>
          <w:sz w:val="24"/>
          <w:szCs w:val="24"/>
        </w:rPr>
        <w:t>, desplegaremos el</w:t>
      </w:r>
      <w:r>
        <w:rPr>
          <w:rFonts w:ascii="Times New Roman" w:hAnsi="Times New Roman" w:cs="Times New Roman"/>
          <w:sz w:val="24"/>
          <w:szCs w:val="24"/>
        </w:rPr>
        <w:t xml:space="preserve"> auto</w:t>
      </w:r>
      <w:r>
        <w:rPr>
          <w:rFonts w:ascii="Times New Roman" w:hAnsi="Times New Roman" w:cs="Times New Roman"/>
          <w:color w:val="231F20"/>
          <w:sz w:val="24"/>
          <w:szCs w:val="24"/>
        </w:rPr>
        <w:t xml:space="preserve">examen y autocorrección de los existentes, e intensificaremos la supervisión y el examen al respecto. </w:t>
      </w:r>
      <w:r>
        <w:rPr>
          <w:rFonts w:ascii="Times New Roman" w:hAnsi="Times New Roman" w:eastAsia="宋体" w:cs="Times New Roman"/>
          <w:sz w:val="24"/>
          <w:szCs w:val="24"/>
          <w:lang w:val="es-ES" w:bidi="ar"/>
        </w:rPr>
        <w:t>En lo referente a las adquisiciones gubernamentales, emprenderemos en profundidad la rectificación específica de los actos ilegales o irreglamentarios y fortaleceremos la supervisión y control de la plataforma de adquisiciones integrales, a fin de regular el orden de su mercado</w:t>
      </w:r>
      <w:r>
        <w:rPr>
          <w:rFonts w:ascii="Times New Roman" w:hAnsi="Times New Roman" w:cs="Times New Roman"/>
          <w:kern w:val="0"/>
          <w:sz w:val="24"/>
          <w:szCs w:val="24"/>
          <w:lang w:val="es-ES"/>
        </w:rPr>
        <w:t>. Asimismo, impulsaremos la rectificación a fondo de la sobrecompetencia interna, creando así un buen ecosistema de mercado.</w:t>
      </w:r>
    </w:p>
    <w:p>
      <w:pPr>
        <w:widowControl/>
        <w:adjustRightInd w:val="0"/>
        <w:snapToGrid w:val="0"/>
        <w:spacing w:line="300" w:lineRule="auto"/>
        <w:rPr>
          <w:rFonts w:ascii="Times New Roman" w:hAnsi="Times New Roman" w:cs="Times New Roman"/>
          <w:sz w:val="24"/>
          <w:szCs w:val="24"/>
          <w:lang w:val="es-ES"/>
        </w:rPr>
      </w:pPr>
      <w:r>
        <w:rPr>
          <w:rFonts w:ascii="Times New Roman" w:hAnsi="Times New Roman" w:cs="Times New Roman"/>
          <w:kern w:val="0"/>
          <w:sz w:val="24"/>
          <w:szCs w:val="24"/>
          <w:lang w:val="es-ES"/>
        </w:rPr>
        <w:tab/>
      </w:r>
      <w:r>
        <w:rPr>
          <w:rFonts w:ascii="Times New Roman" w:hAnsi="Times New Roman" w:cs="Times New Roman"/>
          <w:b/>
          <w:kern w:val="0"/>
          <w:sz w:val="24"/>
          <w:szCs w:val="24"/>
          <w:lang w:val="es-ES"/>
        </w:rPr>
        <w:t xml:space="preserve">2) Apoyo a la intensificación del </w:t>
      </w:r>
      <w:r>
        <w:rPr>
          <w:rFonts w:ascii="Times New Roman" w:hAnsi="Times New Roman" w:eastAsia="宋体" w:cs="Times New Roman"/>
          <w:b/>
          <w:color w:val="000000"/>
          <w:kern w:val="0"/>
          <w:sz w:val="24"/>
          <w:szCs w:val="24"/>
          <w:lang w:val="es-ES"/>
        </w:rPr>
        <w:t>fomento y robustecimiento de las nuevas energías motrices</w:t>
      </w:r>
      <w:r>
        <w:rPr>
          <w:rFonts w:ascii="Times New Roman" w:hAnsi="Times New Roman" w:eastAsia="宋体" w:cs="Times New Roman"/>
          <w:color w:val="000000"/>
          <w:kern w:val="0"/>
          <w:sz w:val="24"/>
          <w:szCs w:val="24"/>
          <w:lang w:val="es-ES"/>
        </w:rPr>
        <w:t>. Debemos fortalecer la oferta de políticas fiscales y tributarias en impulso de acciones de</w:t>
      </w:r>
      <w:r>
        <w:rPr>
          <w:rFonts w:ascii="Times New Roman" w:hAnsi="Times New Roman" w:cs="Times New Roman"/>
          <w:sz w:val="24"/>
          <w:szCs w:val="24"/>
          <w:lang w:val="es-ES"/>
        </w:rPr>
        <w:t xml:space="preserve"> desarrollar las fuerzas productivas de nueva calidad conforme a las condiciones de cada lugar, de configurar un sistema industrial moderno y de consolidar y robustecer</w:t>
      </w:r>
      <w:r>
        <w:rPr>
          <w:rFonts w:ascii="Times New Roman" w:hAnsi="Times New Roman" w:eastAsia="宋体" w:cs="Times New Roman"/>
          <w:color w:val="000000"/>
          <w:kern w:val="0"/>
          <w:sz w:val="24"/>
          <w:szCs w:val="24"/>
          <w:lang w:val="es-ES"/>
        </w:rPr>
        <w:t xml:space="preserve"> los cimientos de la economía real.</w:t>
      </w:r>
    </w:p>
    <w:p>
      <w:pPr>
        <w:pStyle w:val="7"/>
        <w:shd w:val="clear" w:color="auto" w:fill="FFFFFF"/>
        <w:adjustRightInd w:val="0"/>
        <w:snapToGrid w:val="0"/>
        <w:spacing w:before="0" w:beforeAutospacing="0" w:after="0" w:afterAutospacing="0" w:line="300" w:lineRule="auto"/>
        <w:ind w:firstLine="420"/>
        <w:jc w:val="both"/>
        <w:rPr>
          <w:rFonts w:ascii="Times New Roman" w:hAnsi="Times New Roman" w:cs="Times New Roman"/>
          <w:lang w:val="es-ES"/>
        </w:rPr>
      </w:pPr>
      <w:r>
        <w:rPr>
          <w:rFonts w:ascii="Times New Roman" w:hAnsi="Times New Roman" w:cs="Times New Roman"/>
          <w:b/>
          <w:bCs/>
          <w:lang w:val="es-ES" w:bidi="ar"/>
        </w:rPr>
        <w:t>Impulso del cambio de modalidad y actualización de las industrias</w:t>
      </w:r>
      <w:r>
        <w:rPr>
          <w:rFonts w:ascii="Times New Roman" w:hAnsi="Times New Roman" w:cs="Times New Roman"/>
          <w:bCs/>
          <w:lang w:val="es-ES" w:bidi="ar"/>
        </w:rPr>
        <w:t>.</w:t>
      </w:r>
      <w:r>
        <w:rPr>
          <w:rFonts w:ascii="Times New Roman" w:hAnsi="Times New Roman" w:cs="Times New Roman"/>
          <w:lang w:val="es-ES" w:bidi="ar"/>
        </w:rPr>
        <w:t xml:space="preserve"> Programaremos la emisión de bonos del Estado especiales de plazo extralargo por valor de 200.000 millones de yuanes para apoyar la renovación a gran escala de equipos,</w:t>
      </w:r>
      <w:r>
        <w:rPr>
          <w:rFonts w:ascii="Times New Roman" w:hAnsi="Times New Roman" w:cs="Times New Roman"/>
          <w:bCs/>
          <w:lang w:val="es-ES" w:bidi="ar"/>
        </w:rPr>
        <w:t xml:space="preserve"> bajar el umbral de las inversiones de los proyectos e intensificar el respaldo a la renovación de equipos de las pymes.</w:t>
      </w:r>
      <w:r>
        <w:rPr>
          <w:rFonts w:ascii="Times New Roman" w:hAnsi="Times New Roman" w:cs="Times New Roman"/>
          <w:lang w:val="es-ES"/>
        </w:rPr>
        <w:t xml:space="preserve"> Se ejecutará de manera actualizada la acción del desarrollo de alta calidad de las cadenas sectoriales prioritarias de la industria manufacturera, se reforzarán la reconstrucción de las bases sectoriales y la conquista de avances rompedores por lo que se refiere a equipos tecnológicos importantes</w:t>
      </w:r>
      <w:r>
        <w:rPr>
          <w:rFonts w:ascii="Times New Roman" w:hAnsi="Times New Roman" w:cs="Times New Roman"/>
          <w:lang w:val="es-ES" w:bidi="ar"/>
        </w:rPr>
        <w:t>, y se elevará</w:t>
      </w:r>
      <w:r>
        <w:rPr>
          <w:rFonts w:ascii="Times New Roman" w:hAnsi="Times New Roman" w:cs="Times New Roman"/>
          <w:lang w:val="es-ES"/>
        </w:rPr>
        <w:t xml:space="preserve"> el nivel de independencia y controlabilidad en materia de cadenas sectoriales.</w:t>
      </w:r>
      <w:r>
        <w:rPr>
          <w:rFonts w:ascii="Times New Roman" w:hAnsi="Times New Roman" w:cs="Times New Roman"/>
          <w:lang w:val="es-ES" w:bidi="ar"/>
        </w:rPr>
        <w:t xml:space="preserve"> Organizaremos la selección del tercer grupo de ciudades para el despliegue del</w:t>
      </w:r>
      <w:r>
        <w:rPr>
          <w:rFonts w:ascii="Times New Roman" w:hAnsi="Times New Roman" w:cs="Times New Roman"/>
          <w:bCs/>
          <w:lang w:val="es-ES" w:bidi="ar"/>
        </w:rPr>
        <w:t xml:space="preserve"> ensayo </w:t>
      </w:r>
      <w:r>
        <w:rPr>
          <w:rFonts w:ascii="Times New Roman" w:hAnsi="Times New Roman" w:cs="Times New Roman"/>
          <w:lang w:val="es-ES" w:bidi="ar"/>
        </w:rPr>
        <w:t>de reconversión tecnológica de nuevo tipo de la industria manufacturera,</w:t>
      </w:r>
      <w:r>
        <w:rPr>
          <w:rFonts w:ascii="Times New Roman" w:hAnsi="Times New Roman" w:cs="Times New Roman"/>
          <w:color w:val="000000"/>
        </w:rPr>
        <w:t xml:space="preserve"> y aceleraremos </w:t>
      </w:r>
      <w:r>
        <w:rPr>
          <w:rFonts w:ascii="Times New Roman" w:hAnsi="Times New Roman" w:cs="Times New Roman"/>
          <w:lang w:val="es-ES"/>
        </w:rPr>
        <w:t xml:space="preserve">la aplicación en gran magnitud de </w:t>
      </w:r>
      <w:r>
        <w:rPr>
          <w:rFonts w:ascii="Times New Roman" w:hAnsi="Times New Roman" w:cs="Times New Roman"/>
          <w:color w:val="000000"/>
        </w:rPr>
        <w:t>tecnologías ecológicas y de inteligencia digital.</w:t>
      </w:r>
      <w:r>
        <w:rPr>
          <w:rFonts w:ascii="Times New Roman" w:hAnsi="Times New Roman" w:cs="Times New Roman"/>
          <w:lang w:val="es-ES"/>
        </w:rPr>
        <w:t xml:space="preserve"> Brindaremos respaldo al fomento de las industrias pilares emergentes ―circuitos integrados,</w:t>
      </w:r>
      <w:r>
        <w:rPr>
          <w:rFonts w:ascii="Times New Roman" w:hAnsi="Times New Roman" w:cs="Times New Roman"/>
          <w:lang w:val="es-ES" w:bidi="ar"/>
        </w:rPr>
        <w:t xml:space="preserve"> aeronáutica y astronáutica,</w:t>
      </w:r>
      <w:r>
        <w:rPr>
          <w:rFonts w:ascii="Times New Roman" w:hAnsi="Times New Roman" w:cs="Times New Roman"/>
          <w:lang w:val="es-ES"/>
        </w:rPr>
        <w:t xml:space="preserve"> </w:t>
      </w:r>
      <w:r>
        <w:rPr>
          <w:rFonts w:ascii="Times New Roman" w:hAnsi="Times New Roman" w:cs="Times New Roman"/>
          <w:lang w:val="es-ES" w:bidi="ar"/>
        </w:rPr>
        <w:t>biomedicina</w:t>
      </w:r>
      <w:r>
        <w:rPr>
          <w:rFonts w:ascii="Times New Roman" w:hAnsi="Times New Roman" w:cs="Times New Roman"/>
          <w:lang w:val="es-ES"/>
        </w:rPr>
        <w:t xml:space="preserve">, etc.―, así como al </w:t>
      </w:r>
      <w:r>
        <w:rPr>
          <w:rFonts w:ascii="Times New Roman" w:hAnsi="Times New Roman" w:cs="Times New Roman"/>
          <w:lang w:val="es-ES" w:bidi="ar"/>
        </w:rPr>
        <w:t>cultivo y desarrollo de las industrias del futuro, entre ellas las energías del futuro, la ciencia y tecnología cuántica, la IA incorporada y la red de telecomunicaciones móviles 6G. A su vez, impulsaremos la profundización y ampliación de la IA+ para forjar nuevas formas de la economía inteligente.</w:t>
      </w:r>
    </w:p>
    <w:p>
      <w:pPr>
        <w:adjustRightInd w:val="0"/>
        <w:snapToGrid w:val="0"/>
        <w:spacing w:line="300" w:lineRule="auto"/>
        <w:rPr>
          <w:rFonts w:ascii="Times New Roman" w:hAnsi="Times New Roman" w:eastAsia="宋体" w:cs="Times New Roman"/>
          <w:color w:val="000000"/>
          <w:kern w:val="0"/>
          <w:sz w:val="24"/>
          <w:szCs w:val="24"/>
          <w:lang w:val="es-ES"/>
        </w:rPr>
      </w:pPr>
      <w:r>
        <w:rPr>
          <w:rFonts w:ascii="Times New Roman" w:hAnsi="Times New Roman" w:eastAsia="宋体" w:cs="Times New Roman"/>
          <w:bCs/>
          <w:sz w:val="24"/>
          <w:szCs w:val="24"/>
          <w:lang w:val="es-ES" w:bidi="ar"/>
        </w:rPr>
        <w:tab/>
      </w:r>
      <w:r>
        <w:rPr>
          <w:rFonts w:ascii="Times New Roman" w:hAnsi="Times New Roman" w:cs="Times New Roman"/>
          <w:b/>
          <w:sz w:val="24"/>
          <w:szCs w:val="24"/>
          <w:lang w:val="es-ES"/>
        </w:rPr>
        <w:t>Promoción de un desarrollo de excelente calidad y alta eficiencia del sector servicios</w:t>
      </w:r>
      <w:r>
        <w:rPr>
          <w:rFonts w:ascii="Times New Roman" w:hAnsi="Times New Roman" w:cs="Times New Roman"/>
          <w:sz w:val="24"/>
          <w:szCs w:val="24"/>
          <w:lang w:val="es-ES"/>
        </w:rPr>
        <w:t>. En apoyo a la ejecución de ampliación de capacidad y mejora de calidad de este sector, vamos a promover que los servicios de carácter productivo se extiendan a la especialización y hacia la gama alta de las cadenas de valor, y que los orientados a la vida cotidiana se desarrollen hacia la alta calidad, la diversificación y la facilitación.</w:t>
      </w:r>
      <w:r>
        <w:rPr>
          <w:rFonts w:ascii="Times New Roman" w:hAnsi="Times New Roman" w:eastAsia="宋体" w:cs="Times New Roman"/>
          <w:sz w:val="24"/>
          <w:szCs w:val="24"/>
          <w:lang w:val="es-ES" w:bidi="ar"/>
        </w:rPr>
        <w:t xml:space="preserve"> Trabajaremos por impulsar </w:t>
      </w:r>
      <w:r>
        <w:rPr>
          <w:rFonts w:ascii="Times New Roman" w:hAnsi="Times New Roman" w:cs="Times New Roman"/>
          <w:sz w:val="24"/>
          <w:szCs w:val="24"/>
          <w:lang w:val="es-ES"/>
        </w:rPr>
        <w:t xml:space="preserve">la configuración tanto de las plataformas de servicios públicos, entre ellas las de </w:t>
      </w:r>
      <w:r>
        <w:rPr>
          <w:rFonts w:ascii="Times New Roman" w:hAnsi="Times New Roman" w:eastAsia="宋体" w:cs="Times New Roman"/>
          <w:sz w:val="24"/>
          <w:szCs w:val="24"/>
          <w:lang w:val="es-ES" w:bidi="ar"/>
        </w:rPr>
        <w:t>pruebas piloto,</w:t>
      </w:r>
      <w:r>
        <w:rPr>
          <w:rFonts w:ascii="Times New Roman" w:hAnsi="Times New Roman" w:cs="Times New Roman"/>
          <w:sz w:val="24"/>
          <w:szCs w:val="24"/>
          <w:lang w:val="es-ES"/>
        </w:rPr>
        <w:t xml:space="preserve"> como de los escenarios de aplicación importantes, y por promover</w:t>
      </w:r>
      <w:r>
        <w:rPr>
          <w:rFonts w:ascii="Times New Roman" w:hAnsi="Times New Roman" w:cs="Times New Roman"/>
          <w:sz w:val="24"/>
          <w:szCs w:val="24"/>
          <w:lang w:val="es-ES" w:bidi="ar"/>
        </w:rPr>
        <w:t xml:space="preserve"> la aplicación comercial a escala requerida de las nuevas tecnologías y productos. Se ejecutará </w:t>
      </w:r>
      <w:r>
        <w:rPr>
          <w:rFonts w:ascii="Times New Roman" w:hAnsi="Times New Roman" w:eastAsia="宋体" w:cs="Times New Roman"/>
          <w:sz w:val="24"/>
          <w:szCs w:val="24"/>
          <w:lang w:val="es-ES"/>
        </w:rPr>
        <w:t xml:space="preserve">una nueva ronda de </w:t>
      </w:r>
      <w:r>
        <w:rPr>
          <w:rFonts w:ascii="Times New Roman" w:hAnsi="Times New Roman" w:eastAsia="宋体" w:cs="Times New Roman"/>
          <w:sz w:val="24"/>
          <w:szCs w:val="24"/>
          <w:lang w:val="es-ES" w:bidi="ar"/>
        </w:rPr>
        <w:t xml:space="preserve">la acción de mejora dirigida a </w:t>
      </w:r>
      <w:r>
        <w:rPr>
          <w:rFonts w:ascii="Times New Roman" w:hAnsi="Times New Roman" w:eastAsia="宋体" w:cs="Times New Roman"/>
          <w:kern w:val="0"/>
          <w:sz w:val="24"/>
          <w:szCs w:val="24"/>
          <w:lang w:val="es-ES" w:bidi="ar"/>
        </w:rPr>
        <w:t>la subsanación y fortalecimiento de las cadenas sectoriales y de suministro propias de los nodos nacionales de transporte integral de mercancías</w:t>
      </w:r>
      <w:r>
        <w:rPr>
          <w:rFonts w:ascii="Times New Roman" w:hAnsi="Times New Roman" w:eastAsia="宋体" w:cs="Times New Roman"/>
          <w:sz w:val="24"/>
          <w:szCs w:val="24"/>
          <w:lang w:val="es-ES" w:bidi="ar"/>
        </w:rPr>
        <w:t xml:space="preserve">, se continuará la organización y despliegue de la demostración de transformación y actualización digital de carreteras, vías fluviales e infraestructuras de comunicaciones, y se propulsará a fondo la vertebración de las ciudades experimentales del sistema moderno de circulación mercantil y comercial, todo ello con el fin de conformar de manera acelerada unos sistemas logísticos y comerciales conexionados y eficaces. </w:t>
      </w:r>
    </w:p>
    <w:p>
      <w:pPr>
        <w:pStyle w:val="7"/>
        <w:shd w:val="clear" w:color="auto" w:fill="FFFFFF"/>
        <w:adjustRightInd w:val="0"/>
        <w:snapToGrid w:val="0"/>
        <w:spacing w:before="0" w:beforeAutospacing="0" w:after="0" w:afterAutospacing="0" w:line="300" w:lineRule="auto"/>
        <w:jc w:val="both"/>
        <w:rPr>
          <w:rFonts w:ascii="Times New Roman" w:hAnsi="Times New Roman" w:eastAsia="仿宋_GB2312" w:cs="Times New Roman"/>
          <w:lang w:val="es-ES"/>
        </w:rPr>
      </w:pPr>
      <w:r>
        <w:rPr>
          <w:rFonts w:ascii="Times New Roman" w:hAnsi="Times New Roman" w:eastAsia="Microsoft YaHei UI" w:cs="Times New Roman"/>
          <w:lang w:val="es-ES" w:bidi="ar"/>
        </w:rPr>
        <w:tab/>
      </w:r>
      <w:r>
        <w:rPr>
          <w:rFonts w:ascii="Times New Roman" w:hAnsi="Times New Roman" w:eastAsia="Microsoft YaHei UI" w:cs="Times New Roman"/>
          <w:b/>
          <w:lang w:val="es-ES" w:bidi="ar"/>
        </w:rPr>
        <w:t>Respaldo enérgico</w:t>
      </w:r>
      <w:r>
        <w:rPr>
          <w:rFonts w:ascii="Times New Roman" w:hAnsi="Times New Roman" w:cs="Times New Roman"/>
          <w:b/>
        </w:rPr>
        <w:t xml:space="preserve"> al desarrollo innovador de las empresas</w:t>
      </w:r>
      <w:r>
        <w:rPr>
          <w:rFonts w:ascii="Times New Roman" w:hAnsi="Times New Roman" w:cs="Times New Roman"/>
        </w:rPr>
        <w:t>.</w:t>
      </w:r>
      <w:r>
        <w:rPr>
          <w:rFonts w:ascii="Times New Roman" w:hAnsi="Times New Roman" w:cs="Times New Roman"/>
          <w:lang w:val="es-ES" w:bidi="ar"/>
        </w:rPr>
        <w:t xml:space="preserve"> Intensificaremos la posición protagonista de las empresas con respecto a la innovación científico-tecnológica</w:t>
      </w:r>
      <w:r>
        <w:rPr>
          <w:rFonts w:ascii="Times New Roman" w:hAnsi="Times New Roman" w:cs="Times New Roman"/>
          <w:lang w:bidi="ar"/>
        </w:rPr>
        <w:t>.</w:t>
      </w:r>
      <w:r>
        <w:rPr>
          <w:rFonts w:ascii="Times New Roman" w:hAnsi="Times New Roman" w:cs="Times New Roman"/>
          <w:lang w:val="es-ES" w:bidi="ar"/>
        </w:rPr>
        <w:t xml:space="preserve"> Utilizaremos de manera integral los instrumen</w:t>
      </w:r>
      <w:r>
        <w:rPr>
          <w:rFonts w:ascii="Times New Roman" w:hAnsi="Times New Roman" w:cs="Times New Roman" w:eastAsiaTheme="minorEastAsia"/>
          <w:kern w:val="2"/>
          <w:lang w:val="es-ES" w:bidi="ar"/>
        </w:rPr>
        <w:t>to</w:t>
      </w:r>
      <w:r>
        <w:rPr>
          <w:rFonts w:ascii="Times New Roman" w:hAnsi="Times New Roman" w:cs="Times New Roman"/>
          <w:lang w:val="es-ES" w:bidi="ar"/>
        </w:rPr>
        <w:t xml:space="preserve">s </w:t>
      </w:r>
      <w:r>
        <w:rPr>
          <w:rFonts w:ascii="Times New Roman" w:hAnsi="Times New Roman" w:cs="Times New Roman"/>
          <w:lang w:val="es-ES"/>
        </w:rPr>
        <w:t>―</w:t>
      </w:r>
      <w:r>
        <w:rPr>
          <w:rFonts w:ascii="Times New Roman" w:hAnsi="Times New Roman" w:cs="Times New Roman"/>
          <w:lang w:val="es-ES" w:bidi="ar"/>
        </w:rPr>
        <w:t>la tributación, los fondos especiales,</w:t>
      </w:r>
      <w:r>
        <w:rPr>
          <w:rFonts w:ascii="Times New Roman" w:hAnsi="Times New Roman" w:cs="Times New Roman"/>
          <w:lang w:val="es-ES"/>
        </w:rPr>
        <w:t xml:space="preserve"> los fondos d</w:t>
      </w:r>
      <w:r>
        <w:rPr>
          <w:rFonts w:ascii="Times New Roman" w:hAnsi="Times New Roman" w:cs="Times New Roman"/>
          <w:bCs/>
          <w:lang w:val="es-ES"/>
        </w:rPr>
        <w:t>e inversión gubernamental,</w:t>
      </w:r>
      <w:r>
        <w:rPr>
          <w:rFonts w:ascii="Times New Roman" w:hAnsi="Times New Roman" w:cs="Times New Roman"/>
          <w:lang w:val="es-ES" w:bidi="ar"/>
        </w:rPr>
        <w:t xml:space="preserve"> los avales de financiación, etc.</w:t>
      </w:r>
      <w:r>
        <w:rPr>
          <w:rFonts w:ascii="Times New Roman" w:hAnsi="Times New Roman" w:cs="Times New Roman"/>
          <w:lang w:val="es-ES"/>
        </w:rPr>
        <w:t>―</w:t>
      </w:r>
      <w:r>
        <w:rPr>
          <w:rFonts w:ascii="Times New Roman" w:hAnsi="Times New Roman" w:cs="Times New Roman"/>
          <w:lang w:val="es-ES" w:bidi="ar"/>
        </w:rPr>
        <w:t xml:space="preserve"> para dar apoyo al desarrollo de </w:t>
      </w:r>
      <w:r>
        <w:rPr>
          <w:rFonts w:ascii="Times New Roman" w:hAnsi="Times New Roman" w:eastAsia="仿宋_GB2312" w:cs="Times New Roman"/>
          <w:lang w:val="es-ES"/>
        </w:rPr>
        <w:t>las empresas de nuevas y altas tecnologías y de las pymes científico-tecnológicas. Estudiaremos la creación del sistema de fondos de reserva para la I + D empresarial y estimularemos a las empresa</w:t>
      </w:r>
      <w:r>
        <w:rPr>
          <w:rFonts w:ascii="Times New Roman" w:hAnsi="Times New Roman" w:eastAsia="仿宋_GB2312" w:cs="Times New Roman"/>
          <w:kern w:val="2"/>
          <w:lang w:val="es-ES"/>
        </w:rPr>
        <w:t>s a</w:t>
      </w:r>
      <w:r>
        <w:rPr>
          <w:rFonts w:ascii="Times New Roman" w:hAnsi="Times New Roman" w:eastAsia="仿宋_GB2312" w:cs="Times New Roman"/>
          <w:lang w:val="es-ES"/>
        </w:rPr>
        <w:t xml:space="preserve"> encabezar </w:t>
      </w:r>
      <w:r>
        <w:rPr>
          <w:rFonts w:ascii="Times New Roman" w:hAnsi="Times New Roman" w:cs="Times New Roman"/>
          <w:lang w:val="es-ES"/>
        </w:rPr>
        <w:t>la constitución de alianzas de innovación y a asumir más tareas estatales dirigidas a hacer avances científico-tecnológicos sustanciales. Continuaremos</w:t>
      </w:r>
      <w:r>
        <w:rPr>
          <w:rFonts w:ascii="Times New Roman" w:hAnsi="Times New Roman" w:cs="Times New Roman"/>
          <w:bCs/>
          <w:lang w:val="es-ES" w:bidi="ar"/>
        </w:rPr>
        <w:t xml:space="preserve"> aplicando las políticas relativas a la gratificación y subsidio fiscal para las pymes especializadas, afinadas, novedosas y con características propias, y </w:t>
      </w:r>
      <w:r>
        <w:rPr>
          <w:rFonts w:ascii="Times New Roman" w:hAnsi="Times New Roman" w:cs="Times New Roman"/>
          <w:lang w:val="es-ES" w:bidi="ar"/>
        </w:rPr>
        <w:t>orientaremos a las empresas para que aumenten la inversión en I+D.</w:t>
      </w:r>
      <w:r>
        <w:rPr>
          <w:rFonts w:ascii="Times New Roman" w:hAnsi="Times New Roman" w:cs="Times New Roman"/>
          <w:bCs/>
          <w:lang w:val="es-ES" w:bidi="ar"/>
        </w:rPr>
        <w:t xml:space="preserve"> Se desplegará a fondo </w:t>
      </w:r>
      <w:r>
        <w:rPr>
          <w:rFonts w:ascii="Times New Roman" w:hAnsi="Times New Roman" w:cs="Times New Roman"/>
        </w:rPr>
        <w:t>el ensayo de la transformación digital de las pymes en las ciudades seleccionadas</w:t>
      </w:r>
      <w:r>
        <w:rPr>
          <w:rFonts w:ascii="Times New Roman" w:hAnsi="Times New Roman" w:cs="Times New Roman"/>
          <w:bCs/>
          <w:lang w:val="es-ES" w:bidi="ar"/>
        </w:rPr>
        <w:t xml:space="preserve"> y se promoverá </w:t>
      </w:r>
      <w:r>
        <w:rPr>
          <w:rFonts w:ascii="Times New Roman" w:hAnsi="Times New Roman" w:cs="Times New Roman"/>
          <w:lang w:val="es-ES"/>
        </w:rPr>
        <w:t>la integración profunda de la economía real y la digital</w:t>
      </w:r>
      <w:r>
        <w:rPr>
          <w:rFonts w:ascii="Times New Roman" w:hAnsi="Times New Roman" w:cs="Times New Roman"/>
          <w:bCs/>
          <w:lang w:val="es-ES" w:bidi="ar"/>
        </w:rPr>
        <w:t xml:space="preserve">. Implementaremos debidamente la política de compensación para las primas del seguro de uso tanto de la primera unidad o juego de equipos tecnológicos significativos como del primer grupo de nuevos materiales </w:t>
      </w:r>
      <w:r>
        <w:rPr>
          <w:rFonts w:ascii="Times New Roman" w:hAnsi="Times New Roman" w:cs="Times New Roman"/>
          <w:lang w:val="es-ES"/>
        </w:rPr>
        <w:t>―</w:t>
      </w:r>
      <w:r>
        <w:rPr>
          <w:rFonts w:ascii="Times New Roman" w:hAnsi="Times New Roman" w:cs="Times New Roman"/>
          <w:bCs/>
          <w:lang w:val="es-ES" w:bidi="ar"/>
        </w:rPr>
        <w:t>ambos de fabricación nacional</w:t>
      </w:r>
      <w:r>
        <w:rPr>
          <w:rFonts w:ascii="Times New Roman" w:hAnsi="Times New Roman" w:cs="Times New Roman"/>
          <w:lang w:val="es-ES"/>
        </w:rPr>
        <w:t>―</w:t>
      </w:r>
      <w:r>
        <w:rPr>
          <w:rFonts w:ascii="Times New Roman" w:hAnsi="Times New Roman" w:cs="Times New Roman"/>
          <w:bCs/>
          <w:lang w:val="es-ES" w:bidi="ar"/>
        </w:rPr>
        <w:t xml:space="preserve"> y</w:t>
      </w:r>
      <w:r>
        <w:rPr>
          <w:rFonts w:ascii="Times New Roman" w:hAnsi="Times New Roman" w:cs="Times New Roman"/>
          <w:bCs/>
        </w:rPr>
        <w:t xml:space="preserve"> la política relativa a la intensificación de </w:t>
      </w:r>
      <w:r>
        <w:rPr>
          <w:rFonts w:ascii="Times New Roman" w:hAnsi="Times New Roman" w:cs="Times New Roman"/>
          <w:lang w:val="es-ES"/>
        </w:rPr>
        <w:t xml:space="preserve">las adquisiciones gubernamentales de los productos de innovación independiente, entre otras, en aceleramiento de la </w:t>
      </w:r>
      <w:r>
        <w:rPr>
          <w:rFonts w:ascii="Times New Roman" w:hAnsi="Times New Roman" w:cs="Times New Roman"/>
          <w:lang w:val="es-ES" w:bidi="ar"/>
        </w:rPr>
        <w:t>transformación de los logros científico-tecnológicos, así como de</w:t>
      </w:r>
      <w:r>
        <w:rPr>
          <w:rFonts w:ascii="Times New Roman" w:hAnsi="Times New Roman" w:cs="Times New Roman"/>
          <w:lang w:val="es-ES"/>
        </w:rPr>
        <w:t xml:space="preserve"> su aplicación y generalización. Apoyaremos el desarrollo de los capitales riesgo</w:t>
      </w:r>
      <w:r>
        <w:rPr>
          <w:rFonts w:ascii="Times New Roman" w:hAnsi="Times New Roman" w:cs="Times New Roman"/>
        </w:rPr>
        <w:t xml:space="preserve"> y las inversiones ángel, e impulsaremos con mayor celeridad la inversión y funcionamiento del </w:t>
      </w:r>
      <w:r>
        <w:rPr>
          <w:rFonts w:ascii="Times New Roman" w:hAnsi="Times New Roman" w:cs="Times New Roman"/>
          <w:bCs/>
          <w:lang w:val="es-ES"/>
        </w:rPr>
        <w:t>fondo estatal para la orientación del capital riesgo, con miras a</w:t>
      </w:r>
      <w:r>
        <w:rPr>
          <w:rFonts w:ascii="Times New Roman" w:hAnsi="Times New Roman" w:eastAsia="仿宋_GB2312" w:cs="Times New Roman"/>
          <w:lang w:val="es-ES"/>
        </w:rPr>
        <w:t xml:space="preserve"> propulsar que m</w:t>
      </w:r>
      <w:r>
        <w:rPr>
          <w:rFonts w:ascii="Times New Roman" w:hAnsi="Times New Roman" w:eastAsia="仿宋_GB2312" w:cs="Times New Roman"/>
          <w:kern w:val="2"/>
          <w:lang w:val="es-ES"/>
        </w:rPr>
        <w:t>ás</w:t>
      </w:r>
      <w:r>
        <w:rPr>
          <w:rFonts w:ascii="Times New Roman" w:hAnsi="Times New Roman" w:eastAsia="仿宋_GB2312" w:cs="Times New Roman"/>
          <w:lang w:val="es-ES"/>
        </w:rPr>
        <w:t xml:space="preserve"> empresas emergentes crezcan y se conviertan en empresas científico-tecnológicas líderes.</w:t>
      </w:r>
    </w:p>
    <w:p>
      <w:pPr>
        <w:pStyle w:val="7"/>
        <w:shd w:val="clear" w:color="auto" w:fill="FFFFFF"/>
        <w:adjustRightInd w:val="0"/>
        <w:snapToGrid w:val="0"/>
        <w:spacing w:before="0" w:beforeAutospacing="0" w:after="0" w:afterAutospacing="0" w:line="300" w:lineRule="auto"/>
        <w:jc w:val="both"/>
        <w:rPr>
          <w:rFonts w:ascii="Times New Roman" w:hAnsi="Times New Roman" w:cs="Times New Roman"/>
          <w:lang w:val="es-ES"/>
        </w:rPr>
      </w:pPr>
      <w:r>
        <w:rPr>
          <w:rFonts w:ascii="Times New Roman" w:hAnsi="Times New Roman" w:eastAsia="仿宋_GB2312" w:cs="Times New Roman"/>
          <w:lang w:val="es-ES"/>
        </w:rPr>
        <w:tab/>
      </w:r>
      <w:r>
        <w:rPr>
          <w:rFonts w:ascii="Times New Roman" w:hAnsi="Times New Roman" w:eastAsia="仿宋_GB2312" w:cs="Times New Roman"/>
          <w:b/>
          <w:lang w:val="es-ES"/>
        </w:rPr>
        <w:t>3)</w:t>
      </w:r>
      <w:r>
        <w:rPr>
          <w:rFonts w:ascii="Times New Roman" w:hAnsi="Times New Roman" w:cs="Times New Roman"/>
          <w:b/>
          <w:color w:val="000000"/>
          <w:lang w:val="es-ES"/>
        </w:rPr>
        <w:t xml:space="preserve"> Aceleración en cuanto a la independencia y autosuperación científico-tecnológica de alto nivel</w:t>
      </w:r>
      <w:r>
        <w:rPr>
          <w:rFonts w:ascii="Times New Roman" w:hAnsi="Times New Roman" w:cs="Times New Roman"/>
          <w:color w:val="000000"/>
          <w:lang w:val="es-ES"/>
        </w:rPr>
        <w:t>.</w:t>
      </w:r>
      <w:r>
        <w:rPr>
          <w:rFonts w:ascii="Times New Roman" w:hAnsi="Times New Roman" w:cs="Times New Roman"/>
          <w:lang w:val="es-ES"/>
        </w:rPr>
        <w:t xml:space="preserve"> Con el firme dominio de la tendencia de la agilizada consecución de avances rompedores en la nueva ronda de revolución científico-tecnológica y de transformación industrial, fortaleceremos las garantías en materia de fondos y políticas para acelerar</w:t>
      </w:r>
      <w:r>
        <w:rPr>
          <w:rFonts w:ascii="Times New Roman" w:hAnsi="Times New Roman" w:cs="Times New Roman"/>
          <w:bCs/>
          <w:lang w:val="es-ES" w:bidi="ar"/>
        </w:rPr>
        <w:t xml:space="preserve"> la</w:t>
      </w:r>
      <w:r>
        <w:rPr>
          <w:rFonts w:ascii="Times New Roman" w:hAnsi="Times New Roman" w:cs="Times New Roman"/>
          <w:lang w:val="es-ES" w:bidi="ar"/>
        </w:rPr>
        <w:t xml:space="preserve"> </w:t>
      </w:r>
      <w:r>
        <w:rPr>
          <w:rFonts w:ascii="Times New Roman" w:hAnsi="Times New Roman" w:cs="Times New Roman"/>
          <w:bCs/>
          <w:lang w:val="es-ES" w:bidi="ar"/>
        </w:rPr>
        <w:t xml:space="preserve">construcción de un país fuerte en ciencia y tecnología y </w:t>
      </w:r>
      <w:r>
        <w:rPr>
          <w:rFonts w:ascii="Times New Roman" w:hAnsi="Times New Roman" w:cs="Times New Roman"/>
          <w:lang w:val="es-ES"/>
        </w:rPr>
        <w:t>ocupar con premura posiciones dominantes en el desarrollo científico-tecnológico.</w:t>
      </w:r>
    </w:p>
    <w:p>
      <w:pPr>
        <w:pStyle w:val="7"/>
        <w:shd w:val="clear" w:color="auto" w:fill="FFFFFF"/>
        <w:adjustRightInd w:val="0"/>
        <w:snapToGrid w:val="0"/>
        <w:spacing w:before="0" w:beforeAutospacing="0" w:after="0" w:afterAutospacing="0" w:line="300" w:lineRule="auto"/>
        <w:ind w:firstLine="420"/>
        <w:jc w:val="both"/>
        <w:rPr>
          <w:rFonts w:ascii="Times New Roman" w:hAnsi="Times New Roman" w:cs="Times New Roman"/>
        </w:rPr>
      </w:pPr>
      <w:r>
        <w:rPr>
          <w:rFonts w:ascii="Times New Roman" w:hAnsi="Times New Roman" w:cs="Times New Roman"/>
          <w:b/>
          <w:lang w:val="es-ES"/>
        </w:rPr>
        <w:t>Garantización reforzada de la inversión en la innovación científico-tecnológica</w:t>
      </w:r>
      <w:r>
        <w:rPr>
          <w:rFonts w:ascii="Times New Roman" w:hAnsi="Times New Roman" w:cs="Times New Roman"/>
          <w:lang w:val="es-ES"/>
        </w:rPr>
        <w:t>.</w:t>
      </w:r>
      <w:r>
        <w:rPr>
          <w:rFonts w:ascii="Times New Roman" w:hAnsi="Times New Roman" w:eastAsia="仿宋_GB2312" w:cs="Times New Roman"/>
          <w:b/>
        </w:rPr>
        <w:t xml:space="preserve"> </w:t>
      </w:r>
      <w:r>
        <w:rPr>
          <w:rFonts w:ascii="Times New Roman" w:hAnsi="Times New Roman" w:cs="Times New Roman"/>
          <w:lang w:val="es-ES"/>
        </w:rPr>
        <w:t>En atenimiento a</w:t>
      </w:r>
      <w:r>
        <w:rPr>
          <w:rFonts w:ascii="Times New Roman" w:hAnsi="Times New Roman" w:cs="Times New Roman"/>
          <w:bCs/>
          <w:lang w:val="es-ES" w:bidi="ar"/>
        </w:rPr>
        <w:t xml:space="preserve"> tomar la ciencia y tecnología como ámbito prioritario de la inversión fiscal, programaremos 426.400 millones de yuanes, un 10 % más, como gastos propios de la hacienda central para este ámbito. Completaremos </w:t>
      </w:r>
      <w:r>
        <w:rPr>
          <w:rFonts w:ascii="Times New Roman" w:hAnsi="Times New Roman" w:cs="Times New Roman"/>
        </w:rPr>
        <w:t>el mecanismo de inversión diversificada en la innovación científico-tecnológica y pondremos en juego el papel orientador d</w:t>
      </w:r>
      <w:r>
        <w:rPr>
          <w:rFonts w:ascii="Times New Roman" w:hAnsi="Times New Roman" w:cs="Times New Roman"/>
          <w:lang w:val="es-ES"/>
        </w:rPr>
        <w:t>e</w:t>
      </w:r>
      <w:r>
        <w:rPr>
          <w:rFonts w:ascii="Times New Roman" w:hAnsi="Times New Roman" w:cs="Times New Roman"/>
        </w:rPr>
        <w:t xml:space="preserve"> los fondos fiscales, en apalancamiento de </w:t>
      </w:r>
      <w:r>
        <w:rPr>
          <w:rFonts w:ascii="Times New Roman" w:hAnsi="Times New Roman" w:cs="Times New Roman"/>
          <w:lang w:val="es-ES" w:bidi="ar"/>
        </w:rPr>
        <w:t xml:space="preserve">un mayor volumen de </w:t>
      </w:r>
      <w:r>
        <w:rPr>
          <w:rFonts w:ascii="Times New Roman" w:hAnsi="Times New Roman" w:cs="Times New Roman"/>
          <w:bCs/>
          <w:lang w:val="es-ES" w:bidi="ar"/>
        </w:rPr>
        <w:t>capital social</w:t>
      </w:r>
      <w:r>
        <w:rPr>
          <w:rFonts w:ascii="Times New Roman" w:hAnsi="Times New Roman" w:cs="Times New Roman"/>
          <w:lang w:val="es-ES" w:bidi="ar"/>
        </w:rPr>
        <w:t xml:space="preserve"> y recursos financieros</w:t>
      </w:r>
      <w:r>
        <w:rPr>
          <w:rFonts w:ascii="Times New Roman" w:hAnsi="Times New Roman" w:cs="Times New Roman"/>
          <w:bCs/>
          <w:lang w:val="es-ES" w:bidi="ar"/>
        </w:rPr>
        <w:t xml:space="preserve"> para que se inviertan en dicha innovación.</w:t>
      </w:r>
      <w:r>
        <w:rPr>
          <w:rFonts w:ascii="Times New Roman" w:hAnsi="Times New Roman" w:cs="Times New Roman"/>
          <w:lang w:val="es-ES"/>
        </w:rPr>
        <w:t xml:space="preserve"> Tratando adecuadamente la relación entre la desatadura, la incentivación y la supervisión, optimizaremos la administración de los </w:t>
      </w:r>
      <w:r>
        <w:rPr>
          <w:rFonts w:ascii="Times New Roman" w:hAnsi="Times New Roman" w:cs="Times New Roman"/>
          <w:lang w:val="es-ES" w:bidi="ar"/>
        </w:rPr>
        <w:t>fondos</w:t>
      </w:r>
      <w:r>
        <w:rPr>
          <w:rFonts w:ascii="Times New Roman" w:hAnsi="Times New Roman" w:cs="Times New Roman"/>
        </w:rPr>
        <w:t xml:space="preserve"> fiscales destinados a la ciencia y tecnología para i</w:t>
      </w:r>
      <w:r>
        <w:rPr>
          <w:rFonts w:ascii="Times New Roman" w:hAnsi="Times New Roman" w:eastAsia="仿宋_GB2312" w:cs="Times New Roman"/>
        </w:rPr>
        <w:t>ncrementar la eficacia de la inversión en ella.</w:t>
      </w:r>
      <w:r>
        <w:rPr>
          <w:rFonts w:ascii="Times New Roman" w:hAnsi="Times New Roman" w:cs="Times New Roman"/>
          <w:lang w:val="es-ES"/>
        </w:rPr>
        <w:t xml:space="preserve"> A fin de mejorar el sistema de innovación regional,</w:t>
      </w:r>
      <w:r>
        <w:rPr>
          <w:rFonts w:ascii="Times New Roman" w:hAnsi="Times New Roman" w:cs="Times New Roman"/>
          <w:color w:val="000000"/>
          <w:lang w:val="es-ES"/>
        </w:rPr>
        <w:t xml:space="preserve"> apoyaremos </w:t>
      </w:r>
      <w:r>
        <w:rPr>
          <w:rFonts w:ascii="Times New Roman" w:hAnsi="Times New Roman" w:cs="Times New Roman"/>
          <w:spacing w:val="8"/>
          <w:lang w:val="es-ES"/>
        </w:rPr>
        <w:t xml:space="preserve">la construcción de los </w:t>
      </w:r>
      <w:r>
        <w:rPr>
          <w:rFonts w:ascii="Times New Roman" w:hAnsi="Times New Roman" w:cs="Times New Roman"/>
          <w:lang w:val="es-ES"/>
        </w:rPr>
        <w:t xml:space="preserve">centros internacionales de innovación científico-tecnológica de Beijing (Beijing-Tianjin-Hebei), de Shanghai (delta del río Changjiang) y de la gran área de la bahía de Guangdong-Hong Kong-Macao, forjándolos como lugares generadores de dicha innovación de orden mundial; y </w:t>
      </w:r>
      <w:r>
        <w:rPr>
          <w:rFonts w:ascii="Times New Roman" w:hAnsi="Times New Roman" w:cs="Times New Roman"/>
          <w:lang w:val="es-ES" w:bidi="ar"/>
        </w:rPr>
        <w:t>orientaremos a las autoridades territoriales para que,</w:t>
      </w:r>
      <w:r>
        <w:rPr>
          <w:rFonts w:ascii="Times New Roman" w:hAnsi="Times New Roman" w:cs="Times New Roman"/>
        </w:rPr>
        <w:t xml:space="preserve"> </w:t>
      </w:r>
      <w:r>
        <w:rPr>
          <w:rFonts w:ascii="Times New Roman" w:hAnsi="Times New Roman" w:cs="Times New Roman"/>
          <w:lang w:val="es-ES" w:bidi="ar"/>
        </w:rPr>
        <w:t xml:space="preserve">en combinación con </w:t>
      </w:r>
      <w:r>
        <w:rPr>
          <w:rFonts w:ascii="Times New Roman" w:hAnsi="Times New Roman" w:cs="Times New Roman"/>
          <w:lang w:val="es-ES"/>
        </w:rPr>
        <w:t xml:space="preserve">las necesidades tanto de las estrategias estatales como del desarrollo industrial territorial, </w:t>
      </w:r>
      <w:r>
        <w:rPr>
          <w:rFonts w:ascii="Times New Roman" w:hAnsi="Times New Roman" w:cs="Times New Roman"/>
        </w:rPr>
        <w:t>configuren áreas regionales líderes en innovación que cuenten con peculiaridades propias.</w:t>
      </w:r>
      <w:r>
        <w:rPr>
          <w:rFonts w:ascii="Times New Roman" w:hAnsi="Times New Roman" w:cs="Times New Roman"/>
          <w:lang w:val="es-ES"/>
        </w:rPr>
        <w:t xml:space="preserve"> Del mismo modo, </w:t>
      </w:r>
      <w:r>
        <w:rPr>
          <w:rFonts w:ascii="Times New Roman" w:hAnsi="Times New Roman" w:cs="Times New Roman"/>
        </w:rPr>
        <w:t>daremos apoyo a la potenciación de la generalización de la ciencia y tecnología, así como a la mejora de la formación científica de todo el pueblo.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Reforzamiento de la innovación original y de la conquista de avances rompedores en las tecnologías claves y medulares</w:t>
      </w:r>
      <w:r>
        <w:rPr>
          <w:rFonts w:ascii="Times New Roman" w:hAnsi="Times New Roman" w:cs="Times New Roman"/>
          <w:sz w:val="24"/>
          <w:szCs w:val="24"/>
          <w:lang w:val="es-ES"/>
        </w:rPr>
        <w:t>.</w:t>
      </w:r>
      <w:r>
        <w:rPr>
          <w:rFonts w:ascii="Times New Roman" w:hAnsi="Times New Roman" w:eastAsia="仿宋_GB2312" w:cs="Times New Roman"/>
          <w:sz w:val="24"/>
          <w:szCs w:val="24"/>
        </w:rPr>
        <w:t xml:space="preserve"> </w:t>
      </w:r>
      <w:r>
        <w:rPr>
          <w:rFonts w:ascii="Times New Roman" w:hAnsi="Times New Roman" w:eastAsia="仿宋_GB2312" w:cs="Times New Roman"/>
          <w:kern w:val="0"/>
          <w:sz w:val="24"/>
          <w:szCs w:val="24"/>
        </w:rPr>
        <w:t>En impulso</w:t>
      </w:r>
      <w:r>
        <w:rPr>
          <w:rFonts w:ascii="Times New Roman" w:hAnsi="Times New Roman" w:eastAsia="仿宋_GB2312" w:cs="Times New Roman"/>
          <w:sz w:val="24"/>
          <w:szCs w:val="24"/>
        </w:rPr>
        <w:t xml:space="preserve"> holístico de la investigación en ciencias básicas, tanto la guiada </w:t>
      </w:r>
      <w:r>
        <w:rPr>
          <w:rFonts w:ascii="Times New Roman" w:hAnsi="Times New Roman" w:eastAsia="宋体" w:cs="Times New Roman"/>
          <w:sz w:val="24"/>
          <w:szCs w:val="24"/>
          <w:lang w:val="es-ES"/>
        </w:rPr>
        <w:t>en virtud de las metas como la de</w:t>
      </w:r>
      <w:r>
        <w:rPr>
          <w:rFonts w:ascii="Times New Roman" w:hAnsi="Times New Roman" w:eastAsia="仿宋_GB2312" w:cs="Times New Roman"/>
          <w:sz w:val="24"/>
          <w:szCs w:val="24"/>
        </w:rPr>
        <w:t xml:space="preserve"> libre exploración, intensificaremos</w:t>
      </w:r>
      <w:r>
        <w:rPr>
          <w:rFonts w:ascii="Times New Roman" w:hAnsi="Times New Roman" w:cs="Times New Roman"/>
          <w:bCs/>
          <w:sz w:val="24"/>
          <w:szCs w:val="24"/>
          <w:lang w:val="es-ES"/>
        </w:rPr>
        <w:t xml:space="preserve"> las inversiones y</w:t>
      </w:r>
      <w:r>
        <w:rPr>
          <w:rFonts w:ascii="Times New Roman" w:hAnsi="Times New Roman" w:cs="Times New Roman"/>
          <w:sz w:val="24"/>
          <w:szCs w:val="24"/>
          <w:lang w:val="es-ES" w:bidi="ar"/>
        </w:rPr>
        <w:t xml:space="preserve"> perfeccionaremos el mecanismo inversor que combina los apoyos en función de la competitividad con los de carácter estable, para todo lo cual</w:t>
      </w:r>
      <w:r>
        <w:rPr>
          <w:rFonts w:ascii="Times New Roman" w:hAnsi="Times New Roman" w:cs="Times New Roman"/>
          <w:sz w:val="24"/>
          <w:szCs w:val="24"/>
        </w:rPr>
        <w:t xml:space="preserve"> la hacienda central </w:t>
      </w:r>
      <w:r>
        <w:rPr>
          <w:rFonts w:ascii="Times New Roman" w:hAnsi="Times New Roman" w:eastAsia="华文中宋" w:cs="Times New Roman"/>
          <w:bCs/>
          <w:sz w:val="24"/>
          <w:szCs w:val="24"/>
        </w:rPr>
        <w:t>aumentará en un 16,3 % los gastos propios de su instancia en materia de la investigación en ciencias básicas.</w:t>
      </w:r>
      <w:r>
        <w:rPr>
          <w:rFonts w:ascii="Times New Roman" w:hAnsi="Times New Roman" w:cs="Times New Roman"/>
          <w:sz w:val="24"/>
          <w:szCs w:val="24"/>
          <w:lang w:val="es-ES" w:bidi="ar"/>
        </w:rPr>
        <w:t xml:space="preserve"> Desplegando plenamente las ventajas del nuevo tipo de régimen de movilización nacional</w:t>
      </w:r>
      <w:r>
        <w:rPr>
          <w:rFonts w:ascii="Times New Roman" w:hAnsi="Times New Roman" w:cs="Times New Roman"/>
          <w:sz w:val="24"/>
          <w:szCs w:val="24"/>
          <w:lang w:val="es-ES"/>
        </w:rPr>
        <w:t xml:space="preserve"> y recalcando las demandas estratégicas estatales, garantizaremos con todo esfuerzo la satisfacción de las necesidades para </w:t>
      </w:r>
      <w:r>
        <w:rPr>
          <w:rFonts w:ascii="Times New Roman" w:hAnsi="Times New Roman" w:cs="Times New Roman"/>
          <w:sz w:val="24"/>
          <w:szCs w:val="24"/>
        </w:rPr>
        <w:t>la conquista de avances rompedores en las tecnologías claves y medulares, respaldaremos la disposición anticipada de</w:t>
      </w:r>
      <w:r>
        <w:rPr>
          <w:rFonts w:ascii="Times New Roman" w:hAnsi="Times New Roman" w:cs="Times New Roman"/>
          <w:sz w:val="24"/>
          <w:szCs w:val="24"/>
          <w:lang w:val="es-ES" w:bidi="ar"/>
        </w:rPr>
        <w:t xml:space="preserve"> los proyectos científico-tecnológicos importantes</w:t>
      </w:r>
      <w:r>
        <w:rPr>
          <w:rFonts w:ascii="Times New Roman" w:hAnsi="Times New Roman" w:cs="Times New Roman"/>
          <w:sz w:val="24"/>
          <w:szCs w:val="24"/>
        </w:rPr>
        <w:t xml:space="preserve"> y promoveremos la organización y ejecución acelerada de </w:t>
      </w:r>
      <w:r>
        <w:rPr>
          <w:rFonts w:ascii="Times New Roman" w:hAnsi="Times New Roman" w:cs="Times New Roman"/>
          <w:bCs/>
          <w:sz w:val="24"/>
          <w:szCs w:val="24"/>
          <w:lang w:val="es-ES" w:bidi="ar"/>
        </w:rPr>
        <w:t>los proyectos especiales científico-tecnológicos estatales,</w:t>
      </w:r>
      <w:r>
        <w:rPr>
          <w:rFonts w:ascii="Times New Roman" w:hAnsi="Times New Roman" w:cs="Times New Roman"/>
          <w:sz w:val="24"/>
          <w:szCs w:val="24"/>
          <w:lang w:val="es-ES"/>
        </w:rPr>
        <w:t xml:space="preserve"> todo en pos de obtener más logros originales.</w:t>
      </w:r>
      <w:r>
        <w:rPr>
          <w:rFonts w:ascii="Times New Roman" w:hAnsi="Times New Roman" w:eastAsia="宋体" w:cs="Times New Roman"/>
          <w:color w:val="000000"/>
          <w:kern w:val="0"/>
          <w:sz w:val="24"/>
          <w:szCs w:val="24"/>
        </w:rPr>
        <w:t xml:space="preserve"> Apoyaremos activamente el desarrollo de los laboratorios estatales</w:t>
      </w:r>
      <w:r>
        <w:rPr>
          <w:rFonts w:ascii="Times New Roman" w:hAnsi="Times New Roman" w:cs="Times New Roman"/>
          <w:sz w:val="24"/>
          <w:szCs w:val="24"/>
        </w:rPr>
        <w:t xml:space="preserve"> y l</w:t>
      </w:r>
      <w:r>
        <w:rPr>
          <w:rFonts w:ascii="Times New Roman" w:hAnsi="Times New Roman" w:eastAsia="宋体" w:cs="Times New Roman"/>
          <w:color w:val="000000"/>
          <w:kern w:val="0"/>
          <w:sz w:val="24"/>
          <w:szCs w:val="24"/>
        </w:rPr>
        <w:t xml:space="preserve">os laboratorios prioritarios nacionales, y profundizaremos </w:t>
      </w:r>
      <w:r>
        <w:rPr>
          <w:rFonts w:ascii="Times New Roman" w:hAnsi="Times New Roman" w:cs="Times New Roman"/>
          <w:sz w:val="24"/>
          <w:szCs w:val="24"/>
          <w:lang w:val="es-ES" w:bidi="ar"/>
        </w:rPr>
        <w:t>la reforma de las instituciones de investigación científica,</w:t>
      </w:r>
      <w:r>
        <w:rPr>
          <w:rFonts w:ascii="Times New Roman" w:hAnsi="Times New Roman" w:cs="Times New Roman"/>
          <w:sz w:val="24"/>
          <w:szCs w:val="24"/>
          <w:lang w:val="es-ES"/>
        </w:rPr>
        <w:t xml:space="preserve"> de manera que se eleve la capacidad innovadora sistematizada.</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integrado del desarrollo educativo, el científico-tecnológico y el de las personas de talento</w:t>
      </w:r>
      <w:r>
        <w:rPr>
          <w:rFonts w:ascii="Times New Roman" w:hAnsi="Times New Roman" w:cs="Times New Roman"/>
          <w:sz w:val="24"/>
          <w:szCs w:val="24"/>
          <w:lang w:val="es-ES"/>
        </w:rPr>
        <w:t>. Con el objetivo de establecer y completar el mecanismo coordinador de impulso integrado, reforzaremos la sinergia de políticas y la planificación holística de recursos, y promoveremos la interacción virtuosa entre la innovación científico-tecnológica independiente y la formación independiente de talentos. Daremos respaldo al impulso clasificado de la reforma de los centros docentes superiores, y trabajaremos por agilizar la conformación de universidades y disciplinas aventajadas con peculiaridades chinas y de primer orden mundial; por ejecutar con mayor fuerza el plan de obtención de avances rompedores en las disciplinas básicas y en la interdisciplinariedad; por reforzar las funciones que desempeñan las instituciones de investigación científica, las plataformas de innovación, etc. en la concentración y formación de talentos; y por formar a talentos innovadores sobresalientes. Aplicando a fondo los diversos planes referentes a personas calificadas en ciencia y tecnología, obraremos por una formación, una introducción y un adecuado empleo omnidireccionales del talento en innovación científico-tecnológica, por un reforzamiento de la atracción y formación de líderes científico-tecnológicos de primer orden, así como de jóvenes calificados, por un impulso de la preparación de ingenieros sobresalientes, artesanos nacionales y personas de elevada aptitud técnica, y por una estructuración acelerada de fuerzas de personas calificadas estratégicas para 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4) Mayor garantización y mejora de las condiciones de vida del pueblo</w:t>
      </w:r>
      <w:r>
        <w:rPr>
          <w:rFonts w:ascii="Times New Roman" w:hAnsi="Times New Roman" w:cs="Times New Roman"/>
          <w:sz w:val="24"/>
          <w:szCs w:val="24"/>
          <w:lang w:val="es-ES"/>
        </w:rPr>
        <w:t>. Hemos de potenciar aún más la garantización de las condiciones de vida básicas del pueblo y el cumplimiento de las exigencias mínimas al respecto, y actuar con todos los medios a nuestro alcance y conforme a nuestra capacidad para una debida ejecución de los asuntos concretos relacionados con la vida del pueblo.</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Ejecución a fondo de la estrategia de priorización del empleo</w:t>
      </w:r>
      <w:r>
        <w:rPr>
          <w:rFonts w:ascii="Times New Roman" w:hAnsi="Times New Roman" w:cs="Times New Roman"/>
          <w:sz w:val="24"/>
          <w:szCs w:val="24"/>
          <w:lang w:val="es-ES"/>
        </w:rPr>
        <w:t>. La hacienda central programará 66.700 millones de yuanes como fondos de subsidio al empleo destinándolos a perfeccionar los sistemas de apoyo y de servicio público a la colocación laboral, a estabilizar y ampliar el empleo de los grupos prioritarios, entre ellos los graduados de los centros docentes superiores, y a potenciar el apoyo a la mano de obra desplazada del campo y a los colectivos con dificultades para encontrar trabajo. Se prorrogará la implementación de medidas temporales como la de los reembolsos de primas del seguro de desempleo en estabilización de los puestos de trabajo, y se impulsará la acción de estabilización de plazas existentes, creación de nuevas oportunidades y mejoramiento de la calidad en el ámbito del empleo, con miras a aumentar su magnitud y elevar su calidad. Se ejecutará debidamente la política de descuento de intereses de créditos de garantía para el emprendimiento, y se potenciarán el respaldo y la orientación destinados a dicho ámbito. Se emprenderá a fondo la capacitación a gran escala para mejorar las habilidades profesionales, formando más personas de aptitud técnica. Se dará estímulo y respaldo a que se incorporen a los seguros sociales de empleados las personas con empleo flexible y el personal de las nuevas modalidades de empleo, y se implantará y perfeccionará el sistema de garantía contra daños ocupacionales.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Promoción de la equidad de la educación y la mejora de su calidad</w:t>
      </w:r>
      <w:r>
        <w:rPr>
          <w:rFonts w:ascii="Times New Roman" w:hAnsi="Times New Roman" w:cs="Times New Roman"/>
          <w:sz w:val="24"/>
          <w:szCs w:val="24"/>
          <w:lang w:val="es-ES"/>
        </w:rPr>
        <w:t>. Incrementaremos en mayor medida la inversión fiscal en educación, poniendo en práctica la exigencia de garantizar que ni los gastos educativos del presupuesto público ordinario ni los de asignación por alumno para los centros docentes disminuyan, sino que aumenten año tras año, y que el porcentaje de fondos fiscales estatales para la educación sea superior al 4 % del PIB. Programaremos 192.500 millones de yuanes, con un aumento del 5 %, como gastos en educación propios de la hacienda central en concepto de presupuesto público ordinario. Estudiaremos el establecimiento de un nuevo mecanismo tocante a la distribución de fondos educativos ajustada al cambio de la población en edad escolar, con miras a propulsar el reajuste distributivo y estructural de los recursos educativos. Trabajaremos por mejorar la política de la educación preescolar gratuita; por promover el desarrollo equilibrado y de buena calidad de la educación obligatoria, así como el desarrollo inclusivo y de buena calidad de la educación preescolar; por brindar apoyo tanto al incremento de la oferta de plazas de las escuelas del ciclo superior de la enseñanza secundaria general como al mejoramiento de la capacidad de gestión docente de las escuelas profesionales; por aumentar la admisión de estudiantes a la educación superior de carreras de duración normal en los centros docentes superiores de calidad excelente; y por gestionar debidamente la educación especial y la educación particular correctiva, de modo que se incremente aún más la percepción de beneficio de las masas populares en lo tocante a la educación. Pondremos en práctica la política de financiación al estudiantado, asegurando que las ayudas cubran a todos los estudiantes de familias necesitadas con derecho a ellas.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Elevación de la capacidad de los servicios médico-sanitarios y del nivel garantizador de estos</w:t>
      </w:r>
      <w:r>
        <w:rPr>
          <w:rFonts w:ascii="Times New Roman" w:hAnsi="Times New Roman" w:cs="Times New Roman"/>
          <w:sz w:val="24"/>
          <w:szCs w:val="24"/>
          <w:lang w:val="es-ES"/>
        </w:rPr>
        <w:t>. Es necesario implementar a fondo la estrategia de priorización del desarrollo de la salud, con miras a fortalecer la construcción de una China sana. Daremos impulso a la compleción del mecanismo de desarrollo y gestión sinérgicos de la asistencia médica, el seguro médico y los servicios médico-farmacéuticos. En el capítulo de los servicios sanitarios públicos, brindaremos respaldo a la compleción de su sistema, a la optimización de sus proyectos básicos y al reforzamiento de la estructuración del sistema de prevención y control de enfermedades. Se profundizará la reforma de los hospitales públicos orientada al beneficio público y se apoyará la ejecución del proyecto de refuerzo de los niveles de base en cuanto a los servicios médico-sanitarios, de manera que se fortalezca la vertebración tanto de las especialidades deficitarias de los hospitales de los distritos y los distritos urbanos como de los departamentos propiamente característicos de las instituciones médico-sanitarias de los niveles de base. Trabajaremos por impulsar la formación del contingente del personal calificado higiénico-sanitario y por ejecutar el plan de profesionales de alta categoría en ciencias médicas. Daremos respaldo a la continuación, transmisión, innovación y desarrollo de la medicina y farmacología tradicional china, y promoveremos la combinación de la medicina tradicional china con la occidental. Elevaremos en 24 yuanes anuales más per cápita, hasta dejarla en 724, la cuantía normativa de los subsidios fiscales para el seguro médico básico de la población urbana y rural. Fortaleceremos la garantía integral ofrecida por el triple sistema ―el seguro médico básico, el seguro de enfermedades graves y el auxilio médico― y completaremos el sistema de garantía de la asistencia médica de múltiples niveles. Llevaremos a fondo la reforma de las modalidades de pago del seguro médico y reforzaremos la supervisión y control del fondo del mismo.</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Compleción del sistema de seguridad social</w:t>
      </w:r>
      <w:r>
        <w:rPr>
          <w:rFonts w:ascii="Times New Roman" w:hAnsi="Times New Roman" w:cs="Times New Roman"/>
          <w:sz w:val="24"/>
          <w:szCs w:val="24"/>
          <w:lang w:val="es-ES"/>
        </w:rPr>
        <w:t>. Se potenciará la vertebración del sistema de seguro de vejez de múltiples niveles y pilares. La hacienda central programará 1,25 billones de yuanes en concepto de pagos de transferencia a la pensión básica de vejez, asegurando de este modo el pago puntual e íntegro de esta para los distintos colectivos. Aplicaremos a fondo la gestión unificada nacional del seguro de vejez básico de los trabajadores empresariales, completaremos el mecanismo de reajuste de la financiación y prestaciones del seguro de vejez básico de la población urbana y rural, e incrementaremos en 20 yuanes más la cuantía normativa mensual mínima de la pensión social de vejez de la población urbana y rural. Hemos de agilizar la creación de un sistema de seguro para cuidados de larga duración, impulsar a paso seguro el proyecto de concesión de subsidios al consumo de los servicios de vejez para personas mayores con dependencia moderada o severa, fomentar el desarrollo de las instituciones de servicios inclusivos de atención a la tercera edad y completar el sistema de servicios de vejez en las circunscripciones de nivel distrital. Llevaremos a buen término el sistema de subvención a la crianza infantil y emprenderemos a fondo el ensayo demostrativo de otorgamiento de subsidios a los servicios de guardería. Promoveremos el mejoramiento del sistema del seguro de maternidad. Se impulsará la conformación del sistema de asistencia social clasificado y multinivel, y se intensificará la asistencia y ayuda a la población de renta baja. Se respaldará el desarrollo de las acciones en favor de las personas con discapacidad. Se prestará apoyo al fomento de la capacidad de prevenir desastres y mitigar sus consecuencias, se mejorará la capacidad de prevención y tratamiento integrales de calamidades naturales y se reforzarán las garantías de respuesta a emergencias y auxilio a damnificados.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Apoyo al desarrollo de la cultura y el deporte</w:t>
      </w:r>
      <w:r>
        <w:rPr>
          <w:rFonts w:ascii="Times New Roman" w:hAnsi="Times New Roman" w:cs="Times New Roman"/>
          <w:sz w:val="24"/>
          <w:szCs w:val="24"/>
          <w:lang w:val="es-ES"/>
        </w:rPr>
        <w:t>. Trabajaremos por completar el sistema de servicios culturales públicos y llevar a cabo las actividades de lectura entre todo el pueblo, la proyección de películas de interés social y otros servicios públicos básicos. Se implementará a fondo el proyecto de continuación, transmisión y desarrollo de la excelente cultura tradicional china, y se potenciará la protección sistémica de los patrimonios culturales. Respaldaremos la mejora de calidad de los servicios públicos turísticos y la propulsión de la integración profunda de la cultura y el turismo. Es necesario innovar las formas de apoyo a la creación y producción artístico-literaria, e intensificar el respaldo y orientación para la creación de contenidos de excelencia. Hay que promover la profundización tanto de la transformación sistémica de los medios de comunicación dominantes como de la comunicación omnimediática, con miras a aumentar la eficiencia de la comunicación internacional. Apoyaremos la potenciación del saneamiento del ecosistema cibernético en pro de construir con celeridad un país fuerte en internet. Hemos de reforzar la garantía de los fondos para las selecciones nacionales, dar apoyo al despliegue de los deportes de masas y promover el desarrollo de la economía de competiciones deportivas.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5) Impulso de la vigorización integral de las zonas rurales</w:t>
      </w:r>
      <w:r>
        <w:rPr>
          <w:rFonts w:ascii="Times New Roman" w:hAnsi="Times New Roman" w:cs="Times New Roman"/>
          <w:sz w:val="24"/>
          <w:szCs w:val="24"/>
          <w:lang w:val="es-ES"/>
        </w:rPr>
        <w:t>. Tomando con persistencia el trabajo relativo a los “tres pilares del agro” [la agricultura, el campo y el campesinado] como la mayor de las prioridades, perfeccionaremos las políticas fiscales encaminadas a fortalecer la base agrícola, a facilitar el desarrollo rural y a fomentar una vida campesina próspera, en propulsión de la agilización de la modernización agrícola y rural.</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Elevación de la capacidad productiva integral, calidad y rentabilidad de la agricultura</w:t>
      </w:r>
      <w:r>
        <w:rPr>
          <w:rFonts w:ascii="Times New Roman" w:hAnsi="Times New Roman" w:cs="Times New Roman"/>
          <w:sz w:val="24"/>
          <w:szCs w:val="24"/>
          <w:lang w:val="es-ES"/>
        </w:rPr>
        <w:t>. Hay que intensificar el respaldo a la protección de las tierras negras y otros labrantíos, a la vigorización de la industria semillera, a la ciencia y tecnología agrícola y a las máquinas y equipos agrícolas, entre otros ámbitos; propulsar por zonas y por tipos la conformación de tierras cultivables de elevado estándar hecha con visión centrada en la alta calidad; desplegar con mayor fuerza la nueva ronda de la acción incrementadora de la capacidad de producción de cereales en 50 millones de toneladas; y dar impulso al incremento de la producción unitaria para grandes superficies de los cultivos cerealeros u oleaginosos, todo con el fin de afianzar omnidireccionalmente las raíces de la seguridad alimentaria nacional. Trabajaremos por potenciar el apoyo y la sinergia de las políticas de precios, subsidios y seguros, por elaborar y promulgar un plan de ejecución para el aceleramiento del desarrollo de alta calidad de los seguros agrícolas y por promover el mantenimiento en un nivel razonable de los precios de los cereales y otros productos agrícolas importantes, garantizando así las ganancias de los cultivadores de cereales. Intensificaremos la compensación de intereses para las principales zonas productoras de cereales, aplicaremos debidamente la política de compensación horizontal interprovincial de intereses dirigida a las zonas productoras y compradoras de los mismos, e impulsaremos a fondo los proyectos de aumento de la calidad y rentabilidad de su circulación, todo a fin de movilizar el entusiasmo de las principales zonas productoras por el cultivo de cereales.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Respaldo a la prestación regular de ayuda precisa</w:t>
      </w:r>
      <w:r>
        <w:rPr>
          <w:rFonts w:ascii="Times New Roman" w:hAnsi="Times New Roman" w:cs="Times New Roman"/>
          <w:sz w:val="24"/>
          <w:szCs w:val="24"/>
          <w:lang w:val="es-ES"/>
        </w:rPr>
        <w:t>. En cuanto a los fondos de subsidio de la hacienda central destinados a promover la vigorización rural a través de conexionarla con la consolidación y expansión de los logros del acometimiento de lo más duro en la liberación de la pobreza, realizaremos un reajuste para convertirlos en fondos destinados al apoyo regularizado y mantendremos generalmente estable su magnitud asignada asignándoles 177.000 millones de yuanes para el año 2026, en respaldo prioritario al desarrollo de industria, al empleo y a otras formas de ayuda. En función de las circunstancias concretas de las personas objeto de la prevención de la caída o recaída en la pobreza, pondremos en práctica las medidas correspondientes tanto de garantía del cumplimiento de las exigencias mínimas como de ayuda y apoyo en formas de desarrollo, con motivo de asegurar sólidamente el cumplimiento de la exigencia mínima de que no ocurran caídas o recaídas en la pobreza a gran escala, así como de potenciar la capacidad de autodesarrollo y la fuerza motriz endógena de dichas personas. Intensificaremos el apoyo con decantamiento hacia las zonas subdesarrolladas, como los distritos sujetos a la ayuda prioritaria estatal en materia de la vigorización rural, para que desarrollen y robustezcan su economía y mejoren sus condiciones de producción y de vida, de modo que se materialice una continua consolidación y ampliación de los logros del acometimiento de lo más duro en la liberación de la pobreza.</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la conformación de un agro adecuado a la vida y al trabajo, armonioso y hermoso</w:t>
      </w:r>
      <w:r>
        <w:rPr>
          <w:rFonts w:ascii="Times New Roman" w:hAnsi="Times New Roman" w:cs="Times New Roman"/>
          <w:sz w:val="24"/>
          <w:szCs w:val="24"/>
          <w:lang w:val="es-ES"/>
        </w:rPr>
        <w:t>. Es preciso efectuar a fondo la asimilación y empleo de la experiencia adquirida en el programa de “mil aldeas demostrativas y diez mil en saneamiento”, completar la configuración de inversiones diversificadas caracterizada por la garantía prioritaria fiscal, la inclinación preferencial financiera y la participación activa de la sociedad, y promover la vigorización rural de manera clasificada, ordenada y por áreas. Hay que subsanar con celeridad los puntos débiles en cuanto a condiciones de vida modernas de las zonas rurales, con miras a aumentar gradualmente la compleción de las infraestructuras, la facilidad de acceso a los servicios públicos y la comodidad del hábitat en esas zonas. Se impulsará la integración profunda de los sectores primario, secundario y terciario del agro, y se mejorarán los mecanismos encaminados a mantener una estrecha vinculación con los campesinos y orientarles de cara a su producción, todo ello con el objetivo de promover la colocación laboral del campesinado y el incremento de sus ingresos. Trabajaremos por apoyar el fomento del nuevo tipo de economía colectiva rural, intensificar la garantización de los fondos para el funcionamiento de los organismos de instancia aldeana y elevar el nivel de la gobernanza rural.</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6) Propulsión de la urbanización de nuevo tipo y del desarrollo coordinado interregional</w:t>
      </w:r>
      <w:r>
        <w:rPr>
          <w:rFonts w:ascii="Times New Roman" w:hAnsi="Times New Roman" w:cs="Times New Roman"/>
          <w:sz w:val="24"/>
          <w:szCs w:val="24"/>
          <w:lang w:val="es-ES"/>
        </w:rPr>
        <w:t>. Es necesario intensificar el apoyo en materia de políticas diferenciadas, poner en juego el efecto convergente de las estrategias ―las regionales de relieve, la de urbanización de nuevo tipo, etc.― e impulsar la optimización de la distribución económica regional.</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de la urbanización de nuevo tipo radicada en el ser humano</w:t>
      </w:r>
      <w:r>
        <w:rPr>
          <w:rFonts w:ascii="Times New Roman" w:hAnsi="Times New Roman" w:cs="Times New Roman"/>
          <w:sz w:val="24"/>
          <w:szCs w:val="24"/>
          <w:lang w:val="es-ES"/>
        </w:rPr>
        <w:t>. Vamos a completar el mecanismo de distribución de pagos de transferencia fiscales, y a promover que los servicios públicos correspondientes puedan ser disfrutados por la gente allá donde se mude, todo ello en fomento de la equidad de acceso a los servicios públicos básicos. La hacienda central programará 42.000 millones de yuanes como fondos de premio al empadronamiento urbano de los desplazados de la agricultura, en apoyo al ofrecimiento de servicios públicos básicos por parte de las localidades donde ellos residen permanentemente, dando así una debida solución a los problemas que les preocupan ―acceso de los hijos acompañantes a la educación, seguros sociales y asistencia médica básica, entre otros―. Aprovecharemos de manera holística los canales de reunión de fondos existentes para impulsar a paso seguro la renovación urbana, promover la implantación de una modalidad de inversión y financiación sostenible, y conformar ciudades modernas para el pueblo. En cuanto a las viviendas, llevaremos a buen efecto las políticas como la de brindar respaldo mediante bonos especiales a la compra de las comerciales en existencia para usarlas como viviendas de protección social; daremos apoyo a la aplicación de políticas en función de las circunstancias concretas de cada ciudad para controlar el aumento, eliminar los excedentes y optimizar la oferta; haremos más completo el sistema multinivel de garantización de la vivienda; y propulsaremos la satisfacción de las demandas residenciales básicas de los asalariados urbanos y los distintos tipos de familias necesitadas.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Fortalecimiento de la coordinación del desarrollo de las diversas regiones</w:t>
      </w:r>
      <w:r>
        <w:rPr>
          <w:rFonts w:ascii="Times New Roman" w:hAnsi="Times New Roman" w:cs="Times New Roman"/>
          <w:sz w:val="24"/>
          <w:szCs w:val="24"/>
          <w:lang w:val="es-ES"/>
        </w:rPr>
        <w:t>. Con la implementación y mejora de las políticas fiscales y tributarias regionales, propulsaremos la ejecución de las estrategias regionales de relieve, entre las que destacan la del desarrollo sinérgico de Beijing-Tianjin-Hebei, la del desarrollo de la Franja Económica del Río Changjiang, la de conformación de la gran área de la bahía Guangdong-Hong Kong-Macao, la del desarrollo integrado de la zona del delta del río Changjiang y la de protección ecológica y desarrollo de alta calidad de la cuenca del río Huanghe, y construiremos la Nueva Zona de Xiong’an con una visión centrada en los estándares elevados y la alta calidad. Asimismo, brindaremos apoyo al desarrollo del anillo económico Chengdu-Chongqing. La hacienda central programará 202.200 millones de yuanes como fondos de subsidios, en aras de respaldar la vigorización y desarrollo de las antiguas bases revolucionarias, las zonas de minorías étnicas y las áreas fronterizas, entre otras zonas, y de aumentar el apoyo a las ciudades aquejadas de agotamiento de recursos naturales. Aplicaremos debidamente las políticas tributarias relativas a las mercancías tras el inicio de las operaciones aduaneras especiales del Puerto de Libre Comercio de Hainan, y pondremos en escena políticas experimentales de aranceles cero para los productos importados destinados al consumo de los habitantes de la isla, a fin de crear una nueva área líder en materia de apertura al exterior. Incentivaremos a los diversos territorios para que hagan valer sus ventajas y demuestren sus fortalezas, y apoyaremos a las provincias con mayor peso económico para que jueguen un papel pilar.</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7) Impulso agilizado de la transición ecológica integral</w:t>
      </w:r>
      <w:r>
        <w:rPr>
          <w:rFonts w:ascii="Times New Roman" w:hAnsi="Times New Roman" w:cs="Times New Roman"/>
          <w:sz w:val="24"/>
          <w:szCs w:val="24"/>
          <w:lang w:val="es-ES"/>
        </w:rPr>
        <w:t>. Poniendo en práctica la noción de que las aguas cristalinas y las verdes montañas son cordilleras de oro y plata, debemos completar el sistema de políticas fiscales tocantes a los recursos y el medio ambiente, y promover de manera sinérgica la rebaja de emisiones de carbono y contaminantes, la ampliación de tierras verdes y el crecimiento económico.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Intensificación del tratamiento integral del entorno ecológico</w:t>
      </w:r>
      <w:r>
        <w:rPr>
          <w:rFonts w:ascii="Times New Roman" w:hAnsi="Times New Roman" w:cs="Times New Roman"/>
          <w:sz w:val="24"/>
          <w:szCs w:val="24"/>
          <w:lang w:val="es-ES"/>
        </w:rPr>
        <w:t>. La hacienda central programará 122.900 millones de yuanes, un 2 % más, en concepto de pagos de transferencia para las zonas funcionales ecológicas prioritarias, en elevación del nivel de los servicios públicos básicos de estas zonas. En aras de una exitosa realización, con el enfoque puesto en las zonas y ámbitos prioritarios, de la batalla en defensa de los cielos azules, las aguas cristalinas y la tierra limpia, la hacienda central programará respectivamente 32.300 millones, 25.400 millones y 4.200 millones de yuanes como fondos especiales para la prevención y tratamiento de la contaminación atmosférica, hídrica y edáfica, y continuará apoyando el debido cumplimiento de labores como la calefacción limpia invernal del Norte del país, la protección y construcción de ríos y lagos hermosos, o la prevención y control de los riesgos de la contaminación causada por los metales pesados. Apoyaremos el reciclaje y tratamiento de los aparatos eléctricos y productos electrónicos inservibles, en pro del uso integral de los recursos y su desarrollo circular. Propulsaremos a fondo la vertebración de los mecanismos de compensación horizontal por motivos de protección ecológica en las cuencas importantes como la del río Changjiang y la del río Huanghe, y exploraremos con dinamismo modalidades de compensación horizontal para los demás factores ecológicos prioritarios. Se mejorará el mecanismo de compensación diversificada por motivos ecológicos. Persistiendo en la protección integrada y tratamiento sistémico de montes, ríos, bosques, labrantíos, lagos, prados y tierras desertizadas, seguiremos la ejecución del Proyecto de Montañas y Ríos, y desplegaremos tanto la protección y rehabilitación ecológica marítima, forestal, pratense, etc. como la rehabilitación ecológica de las minas abandonadas por causas históricas. Es necesario propulsar la vertebración del sistema de reservas naturales que tiene como cuerpo principal los parques nacionales, apoyar un despliegue científico de acciones de reforestación del territorio nacional a gran escala y realizar de manera satisfactoria la batalla decisiva tocante al proyecto de bosques protectores del Noroeste, el Norte y el Noreste de China.</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Impulso activo y prudente tanto del alcance del pico de emisiones de CO</w:t>
      </w:r>
      <w:r>
        <w:rPr>
          <w:rFonts w:ascii="Times New Roman" w:hAnsi="Times New Roman" w:cs="Times New Roman"/>
          <w:b/>
          <w:sz w:val="24"/>
          <w:szCs w:val="24"/>
          <w:vertAlign w:val="subscript"/>
          <w:lang w:val="es-ES"/>
        </w:rPr>
        <w:t>2</w:t>
      </w:r>
      <w:r>
        <w:rPr>
          <w:rFonts w:ascii="Times New Roman" w:hAnsi="Times New Roman" w:cs="Times New Roman"/>
          <w:b/>
          <w:sz w:val="24"/>
          <w:szCs w:val="24"/>
          <w:lang w:val="es-ES"/>
        </w:rPr>
        <w:t xml:space="preserve"> como de la carboneutralidad</w:t>
      </w:r>
      <w:r>
        <w:rPr>
          <w:rFonts w:ascii="Times New Roman" w:hAnsi="Times New Roman" w:cs="Times New Roman"/>
          <w:sz w:val="24"/>
          <w:szCs w:val="24"/>
          <w:lang w:val="es-ES"/>
        </w:rPr>
        <w:t>. A través del empleo integral de múltiples políticas y medidas, como la orientación dada por los fondos fiscales o las adquisiciones gubernamentales ecológicas, promoveremos la transición ecológica y baja en carbono de ámbitos prioritarios como el industrial, el de construcción urbana y rural o el de comunicaciones y transportes. Dentro del marco de la mejora de los sistemas tributarios ecológicos, efectuaremos la recaudación experimental del impuesto ambiental relativo a los compuestos orgánicos volátiles. Optimizaremos las políticas de las adquisiciones gubernamentales ecológicas para aumentar la compra de los productos propicios al ahorro energético y a la protección medioambiental. Haremos valer el papel del fondo estatal de desarrollo ecológico, aceleraremos el establecimiento de un fondo para la protección ecológica y el desarrollo de alta calidad de la cuenca del río Huanghe, así como de un fondo estatal para la transición a un desarrollo bajo en carbono, y orientaremos el capital social a intensificar constantemente la inversión en la protección medioambiental, las energías limpias, las comunicaciones verdes y demás ámbitos prioritarios. Hay que dar respaldo enérgico al desarrollo de las energías renovables y acelerar la conformación del sistema energético de nuevo tipo. Se pondrán en marcha ensayos de la aplicación integral de la energía del hidrógeno en promoción de su aplicación a gran escala. Es preciso llevar a cabo una nueva serie de ensayos de la subsanación de los puntos débiles de las instalaciones tocantes a la carga y el recambio de baterías de energía en los distritos, así como fortalecer la construcción de estas instalaciones de uso público en las zonas rurales, con el fin de estimular el consumo de vehículos de nuevas energías. Continuaremos la emisión de los bonos verdes soberanos a fin de atraer inversiones internacionales en apoyo a nuestro desarrollo ecológico y bajo en carbono.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8) Garantización fiscal debida de la defensa nacional, la diplomacia, la justicia y seguridad pública y demás ámbitos</w:t>
      </w:r>
      <w:r>
        <w:rPr>
          <w:rFonts w:ascii="Times New Roman" w:hAnsi="Times New Roman" w:cs="Times New Roman"/>
          <w:sz w:val="24"/>
          <w:szCs w:val="24"/>
          <w:lang w:val="es-ES"/>
        </w:rPr>
        <w:t>. Llevando a ejecución en profundidad el pensamiento de Xi Jinping sobre el fortalecimiento del Ejército, daremos respaldo a la construcción acelerada de capacidades de combate avanzadas, a la consolidación y mejoramiento del sistema y capacidades estratégicos estatales integrados, y al impulso con alta calidad de la modernización de la defensa nacional y del Ejército. En apoyo al debido cumplimiento de labores como la colocación y empleo de los militares licenciados, llevaremos a buen efecto las políticas relativas a las pensiones y el subsidio de manutención para los beneficiarios de tratos preferenciales. Reforzaremos los intercambios y la cooperación internacionales en cuanto a economía y finanzas; implementaremos a fondo la Iniciativa para el Desarrollo Global, la Iniciativa para la Seguridad Global, la Iniciativa para la Civilización Global y la Iniciativa para la Gobernanza Global; participaremos con iniciativa en la reforma de la gobernanza económica y financiera global; daremos apoyo a la ampliación de la apertura al exterior de alto nivel y a la construcción conjunta de alta calidad la Franja y la Ruta; e impulsaremos la estructuración de la comunidad de destino de la humanidad. Implementando el concepto general de la seguridad nacional, brindaremos respaldo al fortalecimiento de la vertebración de capacidades en materia de seguridad nacional de los terrenos prioritarios, al perfeccionamiento del sistema de la gobernanza social y a la promoción de la estructuración del sistema moderno de servicios jurídicos públicos, y garantizaremos debidamente los fondos para la labor de la justicia y la seguridad pública, todo con el fin de construir una China de paz y una China regida por la ley de más alto nivel.</w:t>
      </w:r>
    </w:p>
    <w:p>
      <w:pPr>
        <w:adjustRightInd w:val="0"/>
        <w:snapToGrid w:val="0"/>
        <w:spacing w:line="300" w:lineRule="auto"/>
        <w:ind w:firstLine="420"/>
        <w:rPr>
          <w:rFonts w:ascii="Times New Roman" w:hAnsi="Times New Roman" w:eastAsia="等线" w:cs="Times New Roman"/>
          <w:b/>
          <w:i/>
          <w:sz w:val="24"/>
          <w:szCs w:val="24"/>
          <w:lang w:val="es-ES"/>
        </w:rPr>
      </w:pPr>
      <w:r>
        <w:rPr>
          <w:rFonts w:ascii="Times New Roman" w:hAnsi="Times New Roman" w:eastAsia="等线" w:cs="Times New Roman"/>
          <w:b/>
          <w:i/>
          <w:sz w:val="24"/>
          <w:szCs w:val="24"/>
          <w:lang w:val="es-ES"/>
        </w:rPr>
        <w:t>4. Previsión de ingresos y programación de gastos para el presupuesto público ordinario de 2026</w:t>
      </w:r>
    </w:p>
    <w:p>
      <w:pPr>
        <w:adjustRightInd w:val="0"/>
        <w:snapToGrid w:val="0"/>
        <w:spacing w:line="300" w:lineRule="auto"/>
        <w:ind w:firstLine="420"/>
        <w:rPr>
          <w:rFonts w:ascii="Times New Roman" w:hAnsi="Times New Roman" w:eastAsia="等线" w:cs="Times New Roman"/>
          <w:b/>
          <w:bCs/>
          <w:sz w:val="24"/>
          <w:szCs w:val="24"/>
          <w:lang w:val="es-ES"/>
        </w:rPr>
      </w:pPr>
      <w:r>
        <w:rPr>
          <w:rFonts w:ascii="Times New Roman" w:hAnsi="Times New Roman" w:eastAsia="等线" w:cs="Times New Roman"/>
          <w:b/>
          <w:bCs/>
          <w:sz w:val="24"/>
          <w:szCs w:val="24"/>
          <w:lang w:val="es-ES"/>
        </w:rPr>
        <w:t>1)</w:t>
      </w:r>
      <w:r>
        <w:rPr>
          <w:rFonts w:ascii="Times New Roman" w:hAnsi="Times New Roman" w:eastAsia="宋体" w:cs="Times New Roman"/>
          <w:sz w:val="24"/>
          <w:szCs w:val="24"/>
          <w:lang w:val="es-ES"/>
        </w:rPr>
        <w:t xml:space="preserve"> </w:t>
      </w:r>
      <w:r>
        <w:rPr>
          <w:rFonts w:ascii="Times New Roman" w:hAnsi="Times New Roman" w:eastAsia="等线" w:cs="Times New Roman"/>
          <w:b/>
          <w:bCs/>
          <w:sz w:val="24"/>
          <w:szCs w:val="24"/>
          <w:lang w:val="es-ES"/>
        </w:rPr>
        <w:t>Presupuesto público ordinario de la hacienda central</w:t>
      </w:r>
    </w:p>
    <w:p>
      <w:pPr>
        <w:adjustRightInd w:val="0"/>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Los ingresos de la hacienda central en concepto de presupuesto público ordinario</w:t>
      </w:r>
      <w:r>
        <w:rPr>
          <w:rFonts w:ascii="Times New Roman" w:hAnsi="Times New Roman" w:eastAsia="等线" w:cs="Times New Roman"/>
          <w:bCs/>
          <w:sz w:val="24"/>
          <w:szCs w:val="24"/>
          <w:lang w:val="es-ES"/>
        </w:rPr>
        <w:t xml:space="preserve"> están previstos en 9 billones 567.000 millones de yuanes, un 1,8 % más que la cifra de la ejecución de 2025. Sumados los 100.000 millones transferidos del fondo de estabilización y regulación del presupuesto central y los 250.000 millones procedentes del presupuesto para la gestión del capital estatal de la hacienda central</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 xml:space="preserve">el ingreso total será de 9 billones 917.000 millones. </w:t>
      </w:r>
      <w:r>
        <w:rPr>
          <w:rFonts w:ascii="Times New Roman" w:hAnsi="Times New Roman" w:eastAsia="等线" w:cs="Times New Roman"/>
          <w:b/>
          <w:bCs/>
          <w:sz w:val="24"/>
          <w:szCs w:val="24"/>
          <w:lang w:val="es-ES"/>
        </w:rPr>
        <w:t>Y los gastos</w:t>
      </w:r>
      <w:r>
        <w:rPr>
          <w:rFonts w:ascii="Times New Roman" w:hAnsi="Times New Roman" w:eastAsia="等线" w:cs="Times New Roman"/>
          <w:bCs/>
          <w:sz w:val="24"/>
          <w:szCs w:val="24"/>
          <w:lang w:val="es-ES"/>
        </w:rPr>
        <w:t xml:space="preserve"> están programados en 15 billones 7.000 millones de yuanes, un 3,5 % más. El balance de ingresos y gastos globales arroja un déficit de 5 billones 90.000 millones de yuanes, 230.000 millones más que en 2025, que se compensará con la emisión de bonos del Estado.</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Cs/>
          <w:sz w:val="24"/>
          <w:szCs w:val="24"/>
          <w:lang w:val="es-ES"/>
        </w:rPr>
        <w:t>Los gastos de la hacienda central en concepto de presupuesto público ordinario de 2026 se reflejarán en forma de gastos propios de la hacienda central, pagos de transferencia a las territoriales y fondos de reserva del nivel central:</w:t>
      </w:r>
    </w:p>
    <w:p>
      <w:pPr>
        <w:snapToGrid w:val="0"/>
        <w:spacing w:line="300" w:lineRule="auto"/>
        <w:ind w:firstLine="420"/>
        <w:rPr>
          <w:rFonts w:ascii="Times New Roman" w:hAnsi="Times New Roman" w:eastAsia="等线" w:cs="Times New Roman"/>
          <w:bCs/>
          <w:sz w:val="24"/>
          <w:szCs w:val="24"/>
          <w:lang w:val="es-ES"/>
        </w:rPr>
      </w:pPr>
      <w:r>
        <w:rPr>
          <w:rFonts w:ascii="Times New Roman" w:hAnsi="Times New Roman" w:eastAsia="等线" w:cs="Times New Roman"/>
          <w:b/>
          <w:bCs/>
          <w:sz w:val="24"/>
          <w:szCs w:val="24"/>
          <w:lang w:val="es-ES"/>
        </w:rPr>
        <w:t>a)</w:t>
      </w:r>
      <w:r>
        <w:rPr>
          <w:rFonts w:ascii="Times New Roman" w:hAnsi="Times New Roman" w:eastAsia="宋体" w:cs="Times New Roman"/>
          <w:b/>
          <w:sz w:val="24"/>
          <w:szCs w:val="24"/>
          <w:lang w:val="es-ES"/>
        </w:rPr>
        <w:t xml:space="preserve"> </w:t>
      </w:r>
      <w:r>
        <w:rPr>
          <w:rFonts w:ascii="Times New Roman" w:hAnsi="Times New Roman" w:eastAsia="等线" w:cs="Times New Roman"/>
          <w:b/>
          <w:bCs/>
          <w:sz w:val="24"/>
          <w:szCs w:val="24"/>
          <w:lang w:val="es-ES"/>
        </w:rPr>
        <w:t>Gastos propios de la hacienda central</w:t>
      </w:r>
      <w:r>
        <w:rPr>
          <w:rFonts w:ascii="Times New Roman" w:hAnsi="Times New Roman" w:eastAsia="等线" w:cs="Times New Roman"/>
          <w:bCs/>
          <w:sz w:val="24"/>
          <w:szCs w:val="24"/>
          <w:lang w:val="es-ES"/>
        </w:rPr>
        <w:t>:</w:t>
      </w:r>
      <w:r>
        <w:rPr>
          <w:rFonts w:ascii="Times New Roman" w:hAnsi="Times New Roman" w:eastAsia="等线" w:cs="Times New Roman"/>
          <w:b/>
          <w:bCs/>
          <w:sz w:val="24"/>
          <w:szCs w:val="24"/>
          <w:lang w:val="es-ES"/>
        </w:rPr>
        <w:t xml:space="preserve"> </w:t>
      </w:r>
      <w:r>
        <w:rPr>
          <w:rFonts w:ascii="Times New Roman" w:hAnsi="Times New Roman" w:eastAsia="等线" w:cs="Times New Roman"/>
          <w:bCs/>
          <w:sz w:val="24"/>
          <w:szCs w:val="24"/>
          <w:lang w:val="es-ES"/>
        </w:rPr>
        <w:t>4 billones 542.000 millones de yuanes, lo que supone un aumento del 5,5 %. Perseverando en asegurar unos gastos y recortar otros, y en estricto cumplimiento de la exigencia de que los organismos partidarios y gubernamentales estén habituados a conducirse con frugalidad, debemos controlar rigurosamente los gastos ordinarios y garantizar con prioridad los destinados a la diplomacia y la defensa nacional, a los ámbitos científico-tecnológico y educativo, a las reservas centrales y al pago de intereses de los bonos del Estado. Los principales gastos se programarán concretamente en lo siguiente:</w:t>
      </w:r>
      <w:r>
        <w:rPr>
          <w:rFonts w:ascii="Times New Roman" w:hAnsi="Times New Roman" w:eastAsia="等线" w:cs="Times New Roman"/>
          <w:kern w:val="0"/>
          <w:sz w:val="24"/>
          <w:szCs w:val="24"/>
          <w:lang w:val="es-ES"/>
        </w:rPr>
        <w:t xml:space="preserve"> </w:t>
      </w:r>
      <w:r>
        <w:rPr>
          <w:rFonts w:ascii="Times New Roman" w:hAnsi="Times New Roman" w:eastAsia="等线" w:cs="Times New Roman"/>
          <w:bCs/>
          <w:sz w:val="24"/>
          <w:szCs w:val="24"/>
          <w:lang w:val="es-ES"/>
        </w:rPr>
        <w:t>70.975 millones a diplomacia, un 9,3 % más; 1 billón 909.561 millones a defensa nacional, un 7 % más; 258.269 millones a seguridad pública, un 5,9 % más; 192.476 millones a educación, un 5 % más;</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426.420 millones a ciencia y tecnología, un 10 % más;</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110.684 millones a reservas de cereales, aceites comestibles y otros recursos, un 8,1 % más; y</w:t>
      </w:r>
      <w:r>
        <w:rPr>
          <w:rFonts w:ascii="Times New Roman" w:hAnsi="Times New Roman" w:eastAsia="等线" w:cs="Times New Roman"/>
          <w:sz w:val="24"/>
          <w:szCs w:val="24"/>
          <w:lang w:val="es-ES"/>
        </w:rPr>
        <w:t xml:space="preserve"> </w:t>
      </w:r>
      <w:r>
        <w:rPr>
          <w:rFonts w:ascii="Times New Roman" w:hAnsi="Times New Roman" w:eastAsia="等线" w:cs="Times New Roman"/>
          <w:bCs/>
          <w:sz w:val="24"/>
          <w:szCs w:val="24"/>
          <w:lang w:val="es-ES"/>
        </w:rPr>
        <w:t>873.990 millones a pago de intereses de las deudas, un 6,7 % más.</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b) Pagos de transferencia a las haciendas territoriales</w:t>
      </w:r>
      <w:r>
        <w:rPr>
          <w:rFonts w:ascii="Times New Roman" w:hAnsi="Times New Roman" w:eastAsia="等线" w:cs="Times New Roman"/>
          <w:sz w:val="24"/>
          <w:szCs w:val="24"/>
          <w:lang w:val="es-ES"/>
        </w:rPr>
        <w:t>: 10 billones 415.000 millones de yuanes, con un aumento del 2,2 %.</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c) Fondos de reserva del nivel central</w:t>
      </w:r>
      <w:r>
        <w:rPr>
          <w:rFonts w:ascii="Times New Roman" w:hAnsi="Times New Roman" w:eastAsia="等线" w:cs="Times New Roman"/>
          <w:sz w:val="24"/>
          <w:szCs w:val="24"/>
          <w:lang w:val="es-ES"/>
        </w:rPr>
        <w:t>: 50.000 millones de yuanes, cantidad igual a la del ejercicio precedente. En función de los usos reales a que se destinen en el transcurso de su ejecución, se englobarán respectivamente en los gastos propios de la hacienda central y en los pagos de transferencia a las territoriales.</w:t>
      </w:r>
    </w:p>
    <w:p>
      <w:pPr>
        <w:snapToGrid w:val="0"/>
        <w:spacing w:line="300" w:lineRule="auto"/>
        <w:ind w:firstLine="420"/>
        <w:rPr>
          <w:rFonts w:ascii="Times New Roman" w:hAnsi="Times New Roman" w:eastAsia="等线" w:cs="Times New Roman"/>
          <w:b/>
          <w:sz w:val="24"/>
          <w:szCs w:val="24"/>
          <w:lang w:val="es-ES"/>
        </w:rPr>
      </w:pPr>
      <w:r>
        <w:rPr>
          <w:rFonts w:ascii="Times New Roman" w:hAnsi="Times New Roman" w:eastAsia="等线" w:cs="Times New Roman"/>
          <w:b/>
          <w:sz w:val="24"/>
          <w:szCs w:val="24"/>
          <w:lang w:val="es-ES"/>
        </w:rPr>
        <w:t>2) Presupuesto público ordinario de las haciendas territoriales</w:t>
      </w:r>
    </w:p>
    <w:p>
      <w:pPr>
        <w:snapToGrid w:val="0"/>
        <w:spacing w:line="300" w:lineRule="auto"/>
        <w:ind w:firstLine="420"/>
        <w:rPr>
          <w:rFonts w:ascii="Times New Roman" w:hAnsi="Times New Roman" w:eastAsia="等线" w:cs="Times New Roman"/>
          <w:sz w:val="24"/>
          <w:szCs w:val="24"/>
          <w:lang w:val="es-ES"/>
        </w:rPr>
      </w:pPr>
      <w:r>
        <w:rPr>
          <w:rFonts w:ascii="Times New Roman" w:hAnsi="Times New Roman" w:eastAsia="等线" w:cs="Times New Roman"/>
          <w:b/>
          <w:sz w:val="24"/>
          <w:szCs w:val="24"/>
          <w:lang w:val="es-ES"/>
        </w:rPr>
        <w:t>Los ingresos propios de las haciendas territoriales en concepto de presupuesto público ordinario</w:t>
      </w:r>
      <w:r>
        <w:rPr>
          <w:rFonts w:ascii="Times New Roman" w:hAnsi="Times New Roman" w:eastAsia="等线" w:cs="Times New Roman"/>
          <w:sz w:val="24"/>
          <w:szCs w:val="24"/>
          <w:lang w:val="es-ES"/>
        </w:rPr>
        <w:t xml:space="preserve"> están previstos en 12 billones 503.000 millones de yuanes, un 2,4 % más. Agregados los 10 billones 415.000 millones de los pagos de transferencia hechos por la hacienda central y los 1,7 billones como fondos transferidos por las haciendas territoriales de otros presupuestos y fondos ya usados por estas que vienen transferidos del ejercicio precedente o restan tras la ejecución de los rubros, el volumen total será de 24 billones 618.000 millones. </w:t>
      </w:r>
      <w:r>
        <w:rPr>
          <w:rFonts w:ascii="Times New Roman" w:hAnsi="Times New Roman" w:eastAsia="等线" w:cs="Times New Roman"/>
          <w:b/>
          <w:sz w:val="24"/>
          <w:szCs w:val="24"/>
          <w:lang w:val="es-ES"/>
        </w:rPr>
        <w:t>Y los gastos</w:t>
      </w:r>
      <w:r>
        <w:rPr>
          <w:rFonts w:ascii="Times New Roman" w:hAnsi="Times New Roman" w:eastAsia="等线" w:cs="Times New Roman"/>
          <w:sz w:val="24"/>
          <w:szCs w:val="24"/>
          <w:lang w:val="es-ES"/>
        </w:rPr>
        <w:t xml:space="preserve"> están programados en 25 billones 418.000 millones de yuanes, un 4 % más. Las haciendas territoriales tendrán un déficit de 800.000 millones de yuanes, cantidad igual a la del ejercicio precedente, que se compensará a través de la emisión de bonos ordinarios de los gobiernos territoriales.</w:t>
      </w:r>
    </w:p>
    <w:p>
      <w:pPr>
        <w:snapToGrid w:val="0"/>
        <w:spacing w:line="300" w:lineRule="auto"/>
        <w:ind w:firstLine="420"/>
        <w:rPr>
          <w:rFonts w:ascii="Times New Roman" w:hAnsi="Times New Roman" w:cs="Times New Roman"/>
          <w:b/>
          <w:sz w:val="24"/>
          <w:szCs w:val="24"/>
          <w:lang w:val="es-ES"/>
        </w:rPr>
      </w:pPr>
      <w:r>
        <w:rPr>
          <w:rFonts w:ascii="Times New Roman" w:hAnsi="Times New Roman" w:cs="Times New Roman"/>
          <w:b/>
          <w:sz w:val="24"/>
          <w:szCs w:val="24"/>
          <w:lang w:val="es-ES"/>
        </w:rPr>
        <w:t>3) Presupuesto público ordinario de todo el país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Resumiendo las programaciones presupuestarias de la hacienda central y las territoriales, </w:t>
      </w:r>
      <w:r>
        <w:rPr>
          <w:rFonts w:ascii="Times New Roman" w:hAnsi="Times New Roman" w:cs="Times New Roman"/>
          <w:b/>
          <w:sz w:val="24"/>
          <w:szCs w:val="24"/>
          <w:lang w:val="es-ES"/>
        </w:rPr>
        <w:t>los ingresos de todo el país en concepto de presupuesto público ordinario</w:t>
      </w:r>
      <w:r>
        <w:rPr>
          <w:rFonts w:ascii="Times New Roman" w:hAnsi="Times New Roman" w:cs="Times New Roman"/>
          <w:sz w:val="24"/>
          <w:szCs w:val="24"/>
          <w:lang w:val="es-ES"/>
        </w:rPr>
        <w:t xml:space="preserve"> están previstos en 22 billones 70.000 millones de yuanes, un 2,2 % más. </w:t>
      </w:r>
      <w:bookmarkStart w:id="3" w:name="_Hlk190438576"/>
      <w:r>
        <w:rPr>
          <w:rFonts w:ascii="Times New Roman" w:hAnsi="Times New Roman" w:cs="Times New Roman"/>
          <w:sz w:val="24"/>
          <w:szCs w:val="24"/>
          <w:lang w:val="es-ES"/>
        </w:rPr>
        <w:t xml:space="preserve">De ellos, los tributarios serán de </w:t>
      </w:r>
      <w:bookmarkEnd w:id="3"/>
      <w:r>
        <w:rPr>
          <w:rFonts w:ascii="Times New Roman" w:hAnsi="Times New Roman" w:cs="Times New Roman"/>
          <w:sz w:val="24"/>
          <w:szCs w:val="24"/>
          <w:lang w:val="es-ES"/>
        </w:rPr>
        <w:t xml:space="preserve">18 billones 152.000 millones de yuanes, un 2,9 % más, y los no tributarios, de 3 billones 918.000 millones, un 1,3 % menos, debiéndose esto principalmente a la reducción de los ingresos únicos. Agregados los 2 billones 50.000 millones como fondos provenientes de otros presupuestos y fondos ya usados que se transfieren del ejercicio precedente o restan tras la ejecución de los rubros, los ingresos </w:t>
      </w:r>
      <w:bookmarkStart w:id="4" w:name="_Hlk190439529"/>
      <w:r>
        <w:rPr>
          <w:rFonts w:ascii="Times New Roman" w:hAnsi="Times New Roman" w:cs="Times New Roman"/>
          <w:sz w:val="24"/>
          <w:szCs w:val="24"/>
          <w:lang w:val="es-ES"/>
        </w:rPr>
        <w:t>totalizarán</w:t>
      </w:r>
      <w:bookmarkEnd w:id="4"/>
      <w:r>
        <w:rPr>
          <w:rFonts w:ascii="Times New Roman" w:hAnsi="Times New Roman" w:cs="Times New Roman"/>
          <w:sz w:val="24"/>
          <w:szCs w:val="24"/>
          <w:lang w:val="es-ES"/>
        </w:rPr>
        <w:t xml:space="preserve"> 24 billones 120.000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30 billones 10.000 millones de yuanes (incluidos los 50.000 millones de fondos de reserva del nivel central), un 4,4 % más. Esto arrojará un déficit de 5 billones 890.000 millones de yuanes, 230.000 millones más que en 2025.</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i/>
          <w:sz w:val="24"/>
          <w:szCs w:val="24"/>
          <w:lang w:val="es-ES"/>
        </w:rPr>
        <w:t>5. Previsión de ingresos y programación de gastos en lo relativo al presupuesto de los fondos gubernamentales de 2026</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de la hacienda central en concepto de presupuesto de los fondos gubernamentales</w:t>
      </w:r>
      <w:r>
        <w:rPr>
          <w:rFonts w:ascii="Times New Roman" w:hAnsi="Times New Roman" w:cs="Times New Roman"/>
          <w:sz w:val="24"/>
          <w:szCs w:val="24"/>
          <w:lang w:val="es-ES"/>
        </w:rPr>
        <w:t xml:space="preserve"> están previstos en 543.169 millones de yuanes, un 7,4 % más. Sumados los 58.684 millones transferidos del ejercicio anterior, los 1,3 billones provenientes de la emisión de los bonos del Estado especiales de plazo extralargo y los 300.000 millones procedentes de la emisión de los bonos del Estado especiales de inyección de capital a las instituciones financieras subordinadas a las autoridades centrales, su volumen total será de 2 billones 201.853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2 billones 201.853 millones de yuanes, cantidad de la cual 1 billón 14.558 millones corresponde a gastos propios de la hacienda central, y el 1 billón 187.295 millones restante, a los pagos de transferencia a las territoriales.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b/>
          <w:sz w:val="24"/>
          <w:szCs w:val="24"/>
          <w:lang w:val="es-ES"/>
        </w:rPr>
        <w:t>Los ingresos propios de las haciendas territoriales en concepto de presupuesto de los fondos gubernamentales</w:t>
      </w:r>
      <w:r>
        <w:rPr>
          <w:rFonts w:ascii="Times New Roman" w:hAnsi="Times New Roman" w:cs="Times New Roman"/>
          <w:sz w:val="24"/>
          <w:szCs w:val="24"/>
          <w:lang w:val="es-ES"/>
        </w:rPr>
        <w:t xml:space="preserve"> están previstos en 5 billones 264.432 millones de yuanes, aproximadamente en igual nivel que el año previo. Sumado el 1 billón 187.295 millones correspondiente a los pagos de transferencia hechos por la hacienda central en el mismo concepto y los 4,4 billones provenientes de las deudas especiales de los gobiernos territoriales, los ingresos totales llegarán a 10 billones 851.727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10 billones 851.727 millones de yuanes, un 6,5 % más.</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Sintetizando las programaciones presupuestarias de la hacienda central y las territoriales, </w:t>
      </w:r>
      <w:r>
        <w:rPr>
          <w:rFonts w:ascii="Times New Roman" w:hAnsi="Times New Roman" w:cs="Times New Roman"/>
          <w:b/>
          <w:sz w:val="24"/>
          <w:szCs w:val="24"/>
          <w:lang w:val="es-ES"/>
        </w:rPr>
        <w:t>los ingresos de todo el país en concepto de presupuesto de los fondos gubernamentales</w:t>
      </w:r>
      <w:r>
        <w:rPr>
          <w:rFonts w:ascii="Times New Roman" w:hAnsi="Times New Roman" w:cs="Times New Roman"/>
          <w:sz w:val="24"/>
          <w:szCs w:val="24"/>
          <w:lang w:val="es-ES"/>
        </w:rPr>
        <w:t xml:space="preserve"> están previstos en 5 billones 807.601 millones de yuanes, un 0,6 % más. Sumados los 58.684 millones transferidos del ejercicio precedente, los 1,3 billones provenientes de la emisión de los bonos del Estado especiales de plazo extralargo, los 300.000 millones procedentes de la emisión de los bonos del Estado especiales de inyección de capital a las instituciones financieras subordinadas a las autoridades centrales y los 4,4 billones derivados de las deudas especiales de los gobiernos territoriales, el volumen total llegará a 11 billones 866.285 millones. </w:t>
      </w:r>
      <w:r>
        <w:rPr>
          <w:rFonts w:ascii="Times New Roman" w:hAnsi="Times New Roman" w:cs="Times New Roman"/>
          <w:b/>
          <w:sz w:val="24"/>
          <w:szCs w:val="24"/>
          <w:lang w:val="es-ES"/>
        </w:rPr>
        <w:t>Y los gastos</w:t>
      </w:r>
      <w:r>
        <w:rPr>
          <w:rFonts w:ascii="Times New Roman" w:hAnsi="Times New Roman" w:cs="Times New Roman"/>
          <w:sz w:val="24"/>
          <w:szCs w:val="24"/>
          <w:lang w:val="es-ES"/>
        </w:rPr>
        <w:t xml:space="preserve"> están programados en 11 billones 866.285 millones de yuanes, un 5,1 % más.</w:t>
      </w:r>
    </w:p>
    <w:p>
      <w:pPr>
        <w:snapToGrid w:val="0"/>
        <w:spacing w:line="300" w:lineRule="auto"/>
        <w:rPr>
          <w:rFonts w:ascii="Times New Roman" w:hAnsi="Times New Roman" w:eastAsia="宋体" w:cs="Times New Roman"/>
          <w:b/>
          <w:i/>
          <w:sz w:val="24"/>
          <w:szCs w:val="24"/>
          <w:lang w:val="es-ES" w:bidi="ar"/>
        </w:rPr>
      </w:pPr>
      <w:r>
        <w:rPr>
          <w:rFonts w:ascii="Times New Roman" w:hAnsi="Times New Roman" w:cs="Times New Roman"/>
          <w:sz w:val="24"/>
          <w:szCs w:val="24"/>
          <w:lang w:val="es-ES"/>
        </w:rPr>
        <w:tab/>
      </w:r>
      <w:r>
        <w:rPr>
          <w:rFonts w:ascii="Times New Roman" w:hAnsi="Times New Roman" w:eastAsia="宋体" w:cs="Times New Roman"/>
          <w:b/>
          <w:i/>
          <w:sz w:val="24"/>
          <w:szCs w:val="24"/>
          <w:lang w:val="es-ES" w:bidi="ar"/>
        </w:rPr>
        <w:t>6. Previsión de ingresos y programación de gastos en lo relativo al presupuesto para la gestión del capital estatal de 2026</w:t>
      </w:r>
    </w:p>
    <w:p>
      <w:pPr>
        <w:adjustRightInd w:val="0"/>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ab/>
      </w:r>
      <w:r>
        <w:rPr>
          <w:rFonts w:ascii="Times New Roman" w:hAnsi="Times New Roman" w:eastAsia="宋体" w:cs="Times New Roman"/>
          <w:b/>
          <w:sz w:val="24"/>
          <w:szCs w:val="24"/>
          <w:lang w:val="es-ES" w:bidi="ar"/>
        </w:rPr>
        <w:t>Los ingresos de la hacienda central en concepto de presupuesto para la gestión del capital estatal</w:t>
      </w:r>
      <w:r>
        <w:rPr>
          <w:rFonts w:ascii="Times New Roman" w:hAnsi="Times New Roman" w:eastAsia="宋体" w:cs="Times New Roman"/>
          <w:sz w:val="24"/>
          <w:szCs w:val="24"/>
          <w:lang w:val="es-ES" w:bidi="ar"/>
        </w:rPr>
        <w:t xml:space="preserve"> están previstos en 371.632 millones de yuanes, un 4,8</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menos, debiéndose esto principalmente a la reducción de ganancias de una parte de las empresas subordinadas a las autoridades centrales en el ejercicio de 2025. Sumados los 25.991 millones transferidos del ejercicio anterior, el volumen total llegará a 397.623 millones. </w:t>
      </w:r>
      <w:r>
        <w:rPr>
          <w:rFonts w:ascii="Times New Roman" w:hAnsi="Times New Roman" w:eastAsia="宋体" w:cs="Times New Roman"/>
          <w:b/>
          <w:sz w:val="24"/>
          <w:szCs w:val="24"/>
          <w:lang w:val="es-ES" w:bidi="ar"/>
        </w:rPr>
        <w:t>Y los gastos</w:t>
      </w:r>
      <w:r>
        <w:rPr>
          <w:rFonts w:ascii="Times New Roman" w:hAnsi="Times New Roman" w:eastAsia="宋体" w:cs="Times New Roman"/>
          <w:sz w:val="24"/>
          <w:szCs w:val="24"/>
          <w:lang w:val="es-ES" w:bidi="ar"/>
        </w:rPr>
        <w:t xml:space="preserve"> están programados en 147.623 millones de yuanes, un 13,8</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bidi="ar"/>
        </w:rPr>
        <w:t>más</w:t>
      </w:r>
      <w:r>
        <w:rPr>
          <w:rFonts w:ascii="Times New Roman" w:hAnsi="Times New Roman" w:eastAsia="宋体" w:cs="Times New Roman"/>
          <w:sz w:val="24"/>
          <w:szCs w:val="24"/>
          <w:lang w:val="es-ES" w:bidi="ar"/>
        </w:rPr>
        <w:t xml:space="preserve">, debiéndose esto principalmente a la intensificación </w:t>
      </w:r>
      <w:r>
        <w:rPr>
          <w:rFonts w:ascii="Times New Roman" w:hAnsi="Times New Roman" w:cs="Times New Roman"/>
          <w:sz w:val="24"/>
          <w:szCs w:val="24"/>
          <w:lang w:val="es-ES"/>
        </w:rPr>
        <w:t>―</w:t>
      </w:r>
      <w:r>
        <w:rPr>
          <w:rFonts w:ascii="Times New Roman" w:hAnsi="Times New Roman" w:eastAsia="宋体" w:cs="Times New Roman"/>
          <w:sz w:val="24"/>
          <w:szCs w:val="24"/>
          <w:lang w:val="es-ES" w:bidi="ar"/>
        </w:rPr>
        <w:t>hecha con prioridad mediante el aumento de los gastos derivado del incremento de los ingresos transferidos del ejercicio anterior</w:t>
      </w:r>
      <w:r>
        <w:rPr>
          <w:rFonts w:ascii="Times New Roman" w:hAnsi="Times New Roman" w:cs="Times New Roman"/>
          <w:sz w:val="24"/>
          <w:szCs w:val="24"/>
          <w:lang w:val="es-ES"/>
        </w:rPr>
        <w:t>―</w:t>
      </w:r>
      <w:r>
        <w:rPr>
          <w:rFonts w:ascii="Times New Roman" w:hAnsi="Times New Roman" w:eastAsia="宋体" w:cs="Times New Roman"/>
          <w:sz w:val="24"/>
          <w:szCs w:val="24"/>
          <w:lang w:val="es-ES" w:bidi="ar"/>
        </w:rPr>
        <w:t xml:space="preserve"> del apoyo en materia de aportación de </w:t>
      </w:r>
      <w:r>
        <w:rPr>
          <w:rFonts w:ascii="Times New Roman" w:hAnsi="Times New Roman" w:eastAsia="宋体" w:cs="Times New Roman"/>
          <w:kern w:val="0"/>
          <w:sz w:val="24"/>
          <w:szCs w:val="24"/>
          <w:lang w:val="es-ES"/>
        </w:rPr>
        <w:t>capital</w:t>
      </w:r>
      <w:r>
        <w:rPr>
          <w:rFonts w:ascii="Times New Roman" w:hAnsi="Times New Roman" w:eastAsia="宋体" w:cs="Times New Roman"/>
          <w:sz w:val="24"/>
          <w:szCs w:val="24"/>
          <w:lang w:val="es-ES" w:bidi="ar"/>
        </w:rPr>
        <w:t xml:space="preserve"> a </w:t>
      </w:r>
      <w:r>
        <w:rPr>
          <w:rFonts w:ascii="Times New Roman" w:hAnsi="Times New Roman" w:eastAsia="宋体" w:cs="Times New Roman"/>
          <w:kern w:val="0"/>
          <w:sz w:val="24"/>
          <w:szCs w:val="24"/>
          <w:lang w:val="es-ES"/>
        </w:rPr>
        <w:t>las empresas subordinadas a las autoridades centrales</w:t>
      </w:r>
      <w:r>
        <w:rPr>
          <w:rFonts w:ascii="Times New Roman" w:hAnsi="Times New Roman" w:eastAsia="宋体" w:cs="Times New Roman"/>
          <w:kern w:val="0"/>
          <w:sz w:val="24"/>
          <w:szCs w:val="24"/>
        </w:rPr>
        <w:t xml:space="preserve">. </w:t>
      </w:r>
      <w:r>
        <w:rPr>
          <w:rFonts w:ascii="Times New Roman" w:hAnsi="Times New Roman" w:eastAsia="宋体" w:cs="Times New Roman"/>
          <w:sz w:val="24"/>
          <w:szCs w:val="24"/>
          <w:lang w:val="es-ES" w:bidi="ar"/>
        </w:rPr>
        <w:t>De esta cantidad, 144.245 millones corresponden a gastos propios de la hacienda central, y los 3.378 millones restantes, a pagos de transferencia a las territoriales. Se destinarán 250.000 millones de yuanes al presupuesto público ordinario de la hacienda central.</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propios de las haciendas territoriales en concepto de presupuesto para la gestión del capital estatal</w:t>
      </w:r>
      <w:r>
        <w:rPr>
          <w:rFonts w:ascii="Times New Roman" w:hAnsi="Times New Roman" w:eastAsia="宋体" w:cs="Times New Roman"/>
          <w:sz w:val="24"/>
          <w:szCs w:val="24"/>
          <w:lang w:val="es-ES" w:bidi="ar"/>
        </w:rPr>
        <w:t xml:space="preserve"> serán de 424.982 millones de yuanes, un 8,5</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menos, debiéndose esto principalmente a la reducción de ganancias de las empresas estatales subordinadas a las autoridades territoriales en el ejercicio de 2025. Agregados los 3.378 millones procedentes de los pagos de transferencia hechos por la hacienda central en el mismo concepto, el volumen total de los ingresos llegará a 428.360 millones.</w:t>
      </w:r>
      <w:r>
        <w:rPr>
          <w:rFonts w:ascii="Times New Roman" w:hAnsi="Times New Roman" w:eastAsia="宋体" w:cs="Times New Roman"/>
          <w:b/>
          <w:sz w:val="24"/>
          <w:szCs w:val="24"/>
          <w:lang w:val="es-ES" w:bidi="ar"/>
        </w:rPr>
        <w:t xml:space="preserve"> Y los gastos</w:t>
      </w:r>
      <w:r>
        <w:rPr>
          <w:rFonts w:ascii="Times New Roman" w:hAnsi="Times New Roman" w:eastAsia="宋体" w:cs="Times New Roman"/>
          <w:sz w:val="24"/>
          <w:szCs w:val="24"/>
          <w:lang w:val="es-ES" w:bidi="ar"/>
        </w:rPr>
        <w:t xml:space="preserve"> serán de 147.872 millones de yuanes, un 6,8</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w:t>
      </w:r>
      <w:r>
        <w:rPr>
          <w:rFonts w:ascii="Times New Roman" w:hAnsi="Times New Roman" w:eastAsia="宋体" w:cs="Times New Roman"/>
          <w:sz w:val="24"/>
          <w:szCs w:val="24"/>
          <w:lang w:bidi="ar"/>
        </w:rPr>
        <w:t>más</w:t>
      </w:r>
      <w:r>
        <w:rPr>
          <w:rFonts w:ascii="Times New Roman" w:hAnsi="Times New Roman" w:eastAsia="宋体" w:cs="Times New Roman"/>
          <w:sz w:val="24"/>
          <w:szCs w:val="24"/>
          <w:lang w:val="es-ES" w:bidi="ar"/>
        </w:rPr>
        <w:t>. Se destinarán 280.488 millones de yuanes al presupuesto público ordinario de las haciendas territoriales.</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 xml:space="preserve">Como síntesis de las programaciones presupuestarias de la hacienda central y las territoriales, </w:t>
      </w:r>
      <w:r>
        <w:rPr>
          <w:rFonts w:ascii="Times New Roman" w:hAnsi="Times New Roman" w:eastAsia="宋体" w:cs="Times New Roman"/>
          <w:b/>
          <w:sz w:val="24"/>
          <w:szCs w:val="24"/>
          <w:lang w:val="es-ES" w:bidi="ar"/>
        </w:rPr>
        <w:t>los ingresos de todo el país en concepto de presupuesto para la gestión del capital estatal</w:t>
      </w:r>
      <w:r>
        <w:rPr>
          <w:rFonts w:ascii="Times New Roman" w:hAnsi="Times New Roman" w:eastAsia="宋体" w:cs="Times New Roman"/>
          <w:sz w:val="24"/>
          <w:szCs w:val="24"/>
          <w:lang w:val="es-ES" w:bidi="ar"/>
        </w:rPr>
        <w:t xml:space="preserve"> quedarán en 796.614 millones de yuanes, un 6,8</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menos. Sumados los 25.991 millones transferidos del ejercicio anterior, el total a ingresar llegará a 822.605 millones.</w:t>
      </w:r>
      <w:r>
        <w:rPr>
          <w:rFonts w:ascii="Times New Roman" w:hAnsi="Times New Roman" w:eastAsia="宋体" w:cs="Times New Roman"/>
          <w:b/>
          <w:sz w:val="24"/>
          <w:szCs w:val="24"/>
          <w:lang w:val="es-ES" w:bidi="ar"/>
        </w:rPr>
        <w:t xml:space="preserve"> Y los gastos</w:t>
      </w:r>
      <w:r>
        <w:rPr>
          <w:rFonts w:ascii="Times New Roman" w:hAnsi="Times New Roman" w:eastAsia="宋体" w:cs="Times New Roman"/>
          <w:sz w:val="24"/>
          <w:szCs w:val="24"/>
          <w:lang w:val="es-ES" w:bidi="ar"/>
        </w:rPr>
        <w:t xml:space="preserve"> serán de 292.117 millones de yuanes, un 10,3</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Se destinarán 530.488 millones de yuanes al presupuesto público ordinario.</w:t>
      </w:r>
    </w:p>
    <w:p>
      <w:pPr>
        <w:snapToGrid w:val="0"/>
        <w:spacing w:line="300" w:lineRule="auto"/>
        <w:ind w:firstLine="420"/>
        <w:rPr>
          <w:rFonts w:ascii="Times New Roman" w:hAnsi="Times New Roman" w:eastAsia="宋体" w:cs="Times New Roman"/>
          <w:b/>
          <w:i/>
          <w:sz w:val="24"/>
          <w:szCs w:val="24"/>
          <w:lang w:val="es-ES" w:bidi="ar"/>
        </w:rPr>
      </w:pPr>
      <w:r>
        <w:rPr>
          <w:rFonts w:ascii="Times New Roman" w:hAnsi="Times New Roman" w:eastAsia="宋体" w:cs="Times New Roman"/>
          <w:b/>
          <w:i/>
          <w:sz w:val="24"/>
          <w:szCs w:val="24"/>
          <w:lang w:val="es-ES" w:bidi="ar"/>
        </w:rPr>
        <w:t>7. Previsión de ingresos y programación de gastos para el presupuesto de los fondos de los seguros sociales de 2026</w:t>
      </w:r>
    </w:p>
    <w:p>
      <w:pPr>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b/>
          <w:sz w:val="24"/>
          <w:szCs w:val="24"/>
          <w:lang w:val="es-ES" w:bidi="ar"/>
        </w:rPr>
        <w:t>Los ingresos de la hacienda central en concepto de presupuesto de los fondos de los seguros sociales</w:t>
      </w:r>
      <w:r>
        <w:rPr>
          <w:rFonts w:ascii="Times New Roman" w:hAnsi="Times New Roman" w:eastAsia="宋体" w:cs="Times New Roman"/>
          <w:sz w:val="24"/>
          <w:szCs w:val="24"/>
          <w:lang w:val="es-ES" w:bidi="ar"/>
        </w:rPr>
        <w:t xml:space="preserve"> están previstos en 33.895 millones de yuanes, un 11</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menos, debiéndose esto principalmente a la disminución de los subsidios fiscales a dichos fondos en 2026 en consideración integral del saldo positivo acumulado de los mismos fondos y demás circunstancias.</w:t>
      </w:r>
      <w:r>
        <w:rPr>
          <w:rFonts w:ascii="Times New Roman" w:hAnsi="Times New Roman" w:eastAsia="宋体" w:cs="Times New Roman"/>
          <w:b/>
          <w:sz w:val="24"/>
          <w:szCs w:val="24"/>
          <w:lang w:val="es-ES" w:bidi="ar"/>
        </w:rPr>
        <w:t xml:space="preserve"> Y los gastos</w:t>
      </w:r>
      <w:r>
        <w:rPr>
          <w:rFonts w:ascii="Times New Roman" w:hAnsi="Times New Roman" w:eastAsia="宋体" w:cs="Times New Roman"/>
          <w:sz w:val="24"/>
          <w:szCs w:val="24"/>
          <w:lang w:val="es-ES" w:bidi="ar"/>
        </w:rPr>
        <w:t xml:space="preserve"> están programados en 39.248 millones de yuanes, un 4,5</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w:t>
      </w:r>
      <w:r>
        <w:rPr>
          <w:rFonts w:ascii="Times New Roman" w:hAnsi="Times New Roman" w:cs="Times New Roman"/>
          <w:sz w:val="24"/>
          <w:szCs w:val="24"/>
        </w:rPr>
        <w:t>Los ingresos y gastos de la hacienda central en concepto de presupuesto de los fondos de los seguros sociales arrojarán un déficit de 5.353 millones de yuanes, con un positivo acumulado de 3.021 millones a finales del año.</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b/>
          <w:sz w:val="24"/>
          <w:szCs w:val="24"/>
          <w:lang w:val="es-ES" w:bidi="ar"/>
        </w:rPr>
        <w:t>Los ingresos de las haciendas territoriales en concepto de presupuesto de los fondos de los seguros sociales</w:t>
      </w:r>
      <w:r>
        <w:rPr>
          <w:rFonts w:ascii="Times New Roman" w:hAnsi="Times New Roman" w:eastAsia="宋体" w:cs="Times New Roman"/>
          <w:sz w:val="24"/>
          <w:szCs w:val="24"/>
          <w:lang w:val="es-ES" w:bidi="ar"/>
        </w:rPr>
        <w:t xml:space="preserve"> están previstos en 13 billones 55.074 millones de yuanes, un 3,9</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w:t>
      </w:r>
      <w:r>
        <w:rPr>
          <w:rFonts w:ascii="Times New Roman" w:hAnsi="Times New Roman" w:eastAsia="宋体" w:cs="Times New Roman"/>
          <w:b/>
          <w:sz w:val="24"/>
          <w:szCs w:val="24"/>
          <w:lang w:val="es-ES" w:bidi="ar"/>
        </w:rPr>
        <w:t xml:space="preserve"> Y los gastos</w:t>
      </w:r>
      <w:r>
        <w:rPr>
          <w:rFonts w:ascii="Times New Roman" w:hAnsi="Times New Roman" w:eastAsia="宋体" w:cs="Times New Roman"/>
          <w:sz w:val="24"/>
          <w:szCs w:val="24"/>
          <w:lang w:val="es-ES" w:bidi="ar"/>
        </w:rPr>
        <w:t xml:space="preserve"> están programados en 11 billones 775.173 millones, un 6</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Teniendo en cuenta los fondos sujetos a la regulación unificada nacional, los ingresos y gastos presentarán un saldo positivo de 1 billón 279.974 millones de yuanes, con un positivo acumulado de 17 billones 330.527 millones a finales del año.</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 xml:space="preserve">Sintetizando las programaciones presupuestarias de la hacienda central y las territoriales, y en consideración de los fondos sujetos a la regulación unificada nacional, </w:t>
      </w:r>
      <w:r>
        <w:rPr>
          <w:rFonts w:ascii="Times New Roman" w:hAnsi="Times New Roman" w:eastAsia="宋体" w:cs="Times New Roman"/>
          <w:b/>
          <w:sz w:val="24"/>
          <w:szCs w:val="24"/>
          <w:lang w:val="es-ES" w:bidi="ar"/>
        </w:rPr>
        <w:t>los ingresos de todo el país en concepto de presupuesto de los fondos de los seguros sociales</w:t>
      </w:r>
      <w:r>
        <w:rPr>
          <w:rFonts w:ascii="Times New Roman" w:hAnsi="Times New Roman" w:eastAsia="宋体" w:cs="Times New Roman"/>
          <w:sz w:val="24"/>
          <w:szCs w:val="24"/>
          <w:lang w:val="es-ES" w:bidi="ar"/>
        </w:rPr>
        <w:t xml:space="preserve"> están previstos en 13 billones 89.039 millones de yuanes, un 3,9</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Este monto incluye 9 billones 390.172 millones por primas y 3 billones 112.806 millones por subsidios fiscales.</w:t>
      </w:r>
      <w:r>
        <w:rPr>
          <w:rFonts w:ascii="Times New Roman" w:hAnsi="Times New Roman" w:eastAsia="宋体" w:cs="Times New Roman"/>
          <w:b/>
          <w:sz w:val="24"/>
          <w:szCs w:val="24"/>
          <w:lang w:val="es-ES" w:bidi="ar"/>
        </w:rPr>
        <w:t xml:space="preserve"> Y los gastos</w:t>
      </w:r>
      <w:r>
        <w:rPr>
          <w:rFonts w:ascii="Times New Roman" w:hAnsi="Times New Roman" w:eastAsia="宋体" w:cs="Times New Roman"/>
          <w:sz w:val="24"/>
          <w:szCs w:val="24"/>
          <w:lang w:val="es-ES" w:bidi="ar"/>
        </w:rPr>
        <w:t xml:space="preserve"> están programados en 11 billones 814.421 millones de yuanes, un 6</w:t>
      </w:r>
      <w:r>
        <w:rPr>
          <w:rFonts w:ascii="Times New Roman" w:hAnsi="Times New Roman" w:eastAsia="宋体" w:cs="Times New Roman"/>
          <w:sz w:val="24"/>
          <w:szCs w:val="24"/>
          <w:lang w:bidi="ar"/>
        </w:rPr>
        <w:t> %</w:t>
      </w:r>
      <w:r>
        <w:rPr>
          <w:rFonts w:ascii="Times New Roman" w:hAnsi="Times New Roman" w:eastAsia="宋体" w:cs="Times New Roman"/>
          <w:sz w:val="24"/>
          <w:szCs w:val="24"/>
          <w:lang w:val="es-ES" w:bidi="ar"/>
        </w:rPr>
        <w:t xml:space="preserve"> más. Los ingresos y gastos arrojarán un saldo positivo de 1 billón 274.618 millones de yuanes, con un positivo acumulado de 17 billones 333.618 millones a finales del año.</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En 2026, el límite de la deuda del Estado será de 48 billones 550.835 millones de yuanes; el de las deudas ordinarias de los gobiernos territoriales, de 18 billones 868.922 millones, y el de sus deudas especiales, de 44 billones 318.508 millones.</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Cabe señalar que los presupuestos de las haciendas territoriales de las diversas instancias, que deben ser elaborados por sus respectivos gobiernos populares y presentados a las asambleas populares correspondientes para su aprobación, están ahora todavía en proceso de sintetización, por lo que las cifras que engloba el presente informe referentes a sus ingresos previstos y gastos programados han sido confeccionadas por la hacienda central en representación de sus gobiernos.</w:t>
      </w:r>
    </w:p>
    <w:p>
      <w:pPr>
        <w:snapToGrid w:val="0"/>
        <w:spacing w:line="300" w:lineRule="auto"/>
        <w:rPr>
          <w:rFonts w:ascii="Times New Roman" w:hAnsi="Times New Roman" w:eastAsia="宋体" w:cs="Times New Roman"/>
          <w:sz w:val="24"/>
          <w:szCs w:val="24"/>
          <w:lang w:val="es-ES" w:bidi="ar"/>
        </w:rPr>
      </w:pPr>
      <w:r>
        <w:rPr>
          <w:rFonts w:ascii="Times New Roman" w:hAnsi="Times New Roman" w:eastAsia="宋体" w:cs="Times New Roman"/>
          <w:sz w:val="24"/>
          <w:szCs w:val="24"/>
          <w:lang w:val="es-ES" w:bidi="ar"/>
        </w:rPr>
        <w:tab/>
      </w:r>
      <w:r>
        <w:rPr>
          <w:rFonts w:ascii="Times New Roman" w:hAnsi="Times New Roman" w:eastAsia="宋体" w:cs="Times New Roman"/>
          <w:sz w:val="24"/>
          <w:szCs w:val="24"/>
          <w:lang w:val="es-ES" w:bidi="ar"/>
        </w:rPr>
        <w:t xml:space="preserve">Según lo establecido en la Ley de Presupuesto, habiéndose ya entrado en el ejercicio presupuestario, y antes de la aprobación de los presentes proyectos de presupuestos por parte de la APN, se pueden programar los siguientes gastos: los transferidos del ejercicio anterior; los departamentales de carácter necesario del presente ejercicio, bien sean básicos o de proyectos </w:t>
      </w:r>
      <w:r>
        <w:rPr>
          <w:rFonts w:ascii="Times New Roman" w:hAnsi="Times New Roman" w:cs="Times New Roman"/>
          <w:sz w:val="24"/>
          <w:szCs w:val="24"/>
          <w:lang w:val="es-ES"/>
        </w:rPr>
        <w:t>―</w:t>
      </w:r>
      <w:r>
        <w:rPr>
          <w:rFonts w:ascii="Times New Roman" w:hAnsi="Times New Roman" w:eastAsia="宋体" w:cs="Times New Roman"/>
          <w:sz w:val="24"/>
          <w:szCs w:val="24"/>
          <w:lang w:val="es-ES" w:bidi="ar"/>
        </w:rPr>
        <w:t>calculados tomando como referencia la cantidad programada de los gastos presupuestarios del mismo periodo del ejercicio anterior</w:t>
      </w:r>
      <w:r>
        <w:rPr>
          <w:rFonts w:ascii="Times New Roman" w:hAnsi="Times New Roman" w:cs="Times New Roman"/>
          <w:sz w:val="24"/>
          <w:szCs w:val="24"/>
          <w:lang w:val="es-ES"/>
        </w:rPr>
        <w:t>―</w:t>
      </w:r>
      <w:r>
        <w:rPr>
          <w:rFonts w:ascii="Times New Roman" w:hAnsi="Times New Roman" w:eastAsia="宋体" w:cs="Times New Roman"/>
          <w:sz w:val="24"/>
          <w:szCs w:val="24"/>
          <w:lang w:val="es-ES" w:bidi="ar"/>
        </w:rPr>
        <w:t>, junto con los de los pagos de transferencia a las haciendas de niveles inferiores; y los que responden a obligaciones legales de pago, así como los destinados al tratamiento de los desastres naturales y otros tipos de percances repentinos. A la luz de estas estipulaciones y en combinación con la necesidad concreta de gastos de los departamentos centrales y los territorios, la hacienda central ha programado una parte de sus propios gastos y de los pagos de transferencia a las haciendas territoriales. En enero de 2026 los gastos de la hacienda central en concepto de presupuesto público ordinario han sido de 1 billón 977.400 millones de yuanes, incluyendo 279.300 millones en concepto de gastos propios de la hacienda central y 1 billón 698.100 millones en concepto de pagos de transferencia a las territoriales.</w:t>
      </w:r>
    </w:p>
    <w:p>
      <w:pPr>
        <w:snapToGrid w:val="0"/>
        <w:spacing w:line="300" w:lineRule="auto"/>
        <w:jc w:val="center"/>
        <w:rPr>
          <w:rFonts w:ascii="Times New Roman" w:hAnsi="Times New Roman" w:eastAsia="宋体" w:cs="Times New Roman"/>
          <w:sz w:val="24"/>
          <w:szCs w:val="24"/>
          <w:lang w:val="es-ES" w:bidi="ar"/>
        </w:rPr>
      </w:pPr>
    </w:p>
    <w:p>
      <w:pPr>
        <w:snapToGrid w:val="0"/>
        <w:spacing w:line="300" w:lineRule="auto"/>
        <w:jc w:val="center"/>
        <w:rPr>
          <w:rFonts w:ascii="Times New Roman" w:hAnsi="Times New Roman" w:cs="Times New Roman"/>
          <w:b/>
          <w:sz w:val="24"/>
          <w:szCs w:val="24"/>
          <w:lang w:val="es-ES" w:bidi="ar"/>
        </w:rPr>
      </w:pPr>
      <w:r>
        <w:rPr>
          <w:rFonts w:ascii="Times New Roman" w:hAnsi="Times New Roman" w:cs="Times New Roman"/>
          <w:b/>
          <w:sz w:val="24"/>
          <w:szCs w:val="24"/>
          <w:lang w:val="es-ES" w:bidi="ar"/>
        </w:rPr>
        <w:t xml:space="preserve">III. CUMPLIMIENTO SÓLIDO DE LA LABOR </w:t>
      </w:r>
    </w:p>
    <w:p>
      <w:pPr>
        <w:snapToGrid w:val="0"/>
        <w:spacing w:line="300" w:lineRule="auto"/>
        <w:jc w:val="center"/>
        <w:rPr>
          <w:rFonts w:ascii="Times New Roman" w:hAnsi="Times New Roman" w:eastAsia="宋体" w:cs="Times New Roman"/>
          <w:sz w:val="24"/>
          <w:szCs w:val="24"/>
          <w:lang w:val="es-ES" w:bidi="ar"/>
        </w:rPr>
      </w:pPr>
      <w:r>
        <w:rPr>
          <w:rFonts w:ascii="Times New Roman" w:hAnsi="Times New Roman" w:cs="Times New Roman"/>
          <w:b/>
          <w:sz w:val="24"/>
          <w:szCs w:val="24"/>
          <w:lang w:val="es-ES" w:bidi="ar"/>
        </w:rPr>
        <w:t>DE REFORMA Y DESARROLLO FISCAL DE 2026</w:t>
      </w:r>
    </w:p>
    <w:p>
      <w:pPr>
        <w:snapToGrid w:val="0"/>
        <w:spacing w:line="300" w:lineRule="auto"/>
        <w:rPr>
          <w:rFonts w:ascii="Times New Roman" w:hAnsi="Times New Roman" w:eastAsia="宋体" w:cs="Times New Roman"/>
          <w:sz w:val="24"/>
          <w:szCs w:val="24"/>
          <w:lang w:val="es-ES" w:bidi="ar"/>
        </w:rPr>
      </w:pPr>
    </w:p>
    <w:p>
      <w:pPr>
        <w:snapToGrid w:val="0"/>
        <w:spacing w:line="300" w:lineRule="auto"/>
        <w:ind w:left="420"/>
        <w:rPr>
          <w:rFonts w:ascii="Times New Roman" w:hAnsi="Times New Roman" w:eastAsia="宋体" w:cs="Times New Roman"/>
          <w:b/>
          <w:i/>
          <w:sz w:val="24"/>
          <w:szCs w:val="24"/>
          <w:lang w:val="es-ES" w:bidi="ar"/>
        </w:rPr>
      </w:pPr>
      <w:r>
        <w:rPr>
          <w:rFonts w:ascii="Times New Roman" w:hAnsi="Times New Roman" w:cs="Times New Roman"/>
          <w:b/>
          <w:i/>
          <w:sz w:val="24"/>
          <w:szCs w:val="24"/>
          <w:lang w:val="es-ES" w:bidi="ar"/>
        </w:rPr>
        <w:t>1. Implementación adecuada de la política fiscal más activa</w:t>
      </w:r>
    </w:p>
    <w:p>
      <w:pPr>
        <w:snapToGrid w:val="0"/>
        <w:spacing w:line="300" w:lineRule="auto"/>
        <w:ind w:firstLine="420"/>
        <w:rPr>
          <w:rFonts w:ascii="Times New Roman" w:hAnsi="Times New Roman" w:eastAsia="宋体" w:cs="Times New Roman"/>
          <w:sz w:val="24"/>
          <w:szCs w:val="24"/>
          <w:lang w:val="es-ES" w:bidi="ar"/>
        </w:rPr>
      </w:pPr>
      <w:r>
        <w:rPr>
          <w:rFonts w:ascii="Times New Roman" w:hAnsi="Times New Roman" w:eastAsia="宋体" w:cs="Times New Roman"/>
          <w:sz w:val="24"/>
          <w:szCs w:val="24"/>
          <w:lang w:bidi="ar"/>
        </w:rPr>
        <w:t>Con adhesión a pugnar por un progreso basado en la estabilidad y elevar</w:t>
      </w:r>
      <w:r>
        <w:rPr>
          <w:rFonts w:ascii="Times New Roman" w:hAnsi="Times New Roman" w:eastAsia="宋体" w:cs="Times New Roman"/>
          <w:sz w:val="24"/>
          <w:szCs w:val="24"/>
          <w:lang w:val="es-ES" w:bidi="ar"/>
        </w:rPr>
        <w:t xml:space="preserve"> la calidad y eficacia, vamos a </w:t>
      </w:r>
      <w:r>
        <w:rPr>
          <w:rFonts w:ascii="Times New Roman" w:hAnsi="Times New Roman" w:cs="Times New Roman"/>
          <w:sz w:val="24"/>
          <w:szCs w:val="24"/>
          <w:lang w:bidi="ar"/>
        </w:rPr>
        <w:t xml:space="preserve">promulgar </w:t>
      </w:r>
      <w:r>
        <w:rPr>
          <w:rFonts w:ascii="Times New Roman" w:hAnsi="Times New Roman" w:eastAsia="宋体" w:cs="Times New Roman"/>
          <w:sz w:val="24"/>
          <w:szCs w:val="24"/>
          <w:lang w:bidi="ar"/>
        </w:rPr>
        <w:t>sin tardanza</w:t>
      </w:r>
      <w:r>
        <w:rPr>
          <w:rFonts w:ascii="Times New Roman" w:hAnsi="Times New Roman" w:eastAsia="宋体" w:cs="Times New Roman"/>
          <w:sz w:val="24"/>
          <w:szCs w:val="24"/>
          <w:lang w:val="es-ES" w:bidi="ar"/>
        </w:rPr>
        <w:t xml:space="preserve"> </w:t>
      </w:r>
      <w:r>
        <w:rPr>
          <w:rFonts w:ascii="Times New Roman" w:hAnsi="Times New Roman" w:cs="Times New Roman"/>
          <w:sz w:val="24"/>
          <w:szCs w:val="24"/>
          <w:lang w:val="es-ES" w:bidi="ar"/>
        </w:rPr>
        <w:t xml:space="preserve">las políticas fiscales incrementales </w:t>
      </w:r>
      <w:r>
        <w:rPr>
          <w:rFonts w:ascii="Times New Roman" w:hAnsi="Times New Roman" w:eastAsia="华文仿宋" w:cs="Times New Roman"/>
          <w:kern w:val="0"/>
          <w:sz w:val="24"/>
          <w:szCs w:val="24"/>
        </w:rPr>
        <w:t>ya definidas y promover continuamente la ejecución de las</w:t>
      </w:r>
      <w:r>
        <w:rPr>
          <w:rFonts w:ascii="Times New Roman" w:hAnsi="Times New Roman" w:cs="Times New Roman"/>
          <w:sz w:val="24"/>
          <w:szCs w:val="24"/>
          <w:lang w:val="es-ES" w:bidi="ar"/>
        </w:rPr>
        <w:t xml:space="preserve"> existentes, a fin de desplegar mejor el </w:t>
      </w:r>
      <w:r>
        <w:rPr>
          <w:rFonts w:ascii="Times New Roman" w:hAnsi="Times New Roman" w:eastAsia="宋体" w:cs="Times New Roman"/>
          <w:kern w:val="0"/>
          <w:sz w:val="24"/>
          <w:szCs w:val="24"/>
          <w:lang w:val="es-ES"/>
        </w:rPr>
        <w:t>efecto de integración de las políticas.</w:t>
      </w:r>
      <w:r>
        <w:rPr>
          <w:rFonts w:ascii="Times New Roman" w:hAnsi="Times New Roman" w:cs="Times New Roman"/>
          <w:sz w:val="24"/>
          <w:szCs w:val="24"/>
        </w:rPr>
        <w:t xml:space="preserve"> </w:t>
      </w:r>
      <w:r>
        <w:rPr>
          <w:rFonts w:ascii="Times New Roman" w:hAnsi="Times New Roman" w:eastAsia="宋体" w:cs="Times New Roman"/>
          <w:kern w:val="0"/>
          <w:sz w:val="24"/>
          <w:szCs w:val="24"/>
          <w:lang w:val="es-ES"/>
        </w:rPr>
        <w:t>Concretaremos las responsabilidades protagónicas de las autoridades territoriales y los departamentos en la ejecución presupuestaria impulsando que, a la mayor brevedad, estén disponibles los fondos, se lleven a efecto las políticas y se pongan en obra los proyectos.</w:t>
      </w:r>
      <w:r>
        <w:rPr>
          <w:rFonts w:ascii="Times New Roman" w:hAnsi="Times New Roman" w:cs="Times New Roman"/>
          <w:sz w:val="24"/>
          <w:szCs w:val="24"/>
        </w:rPr>
        <w:t xml:space="preserve"> En la potenciación de </w:t>
      </w:r>
      <w:r>
        <w:rPr>
          <w:rFonts w:ascii="Times New Roman" w:hAnsi="Times New Roman" w:cs="Times New Roman"/>
          <w:sz w:val="24"/>
          <w:szCs w:val="24"/>
          <w:lang w:val="es-ES" w:bidi="ar"/>
        </w:rPr>
        <w:t>la supervisión regular respecto a la ejecución presupuestaria, intensificaremos en mayor medida</w:t>
      </w:r>
      <w:r>
        <w:rPr>
          <w:rFonts w:ascii="Times New Roman" w:hAnsi="Times New Roman" w:cs="Times New Roman"/>
          <w:sz w:val="24"/>
          <w:szCs w:val="24"/>
        </w:rPr>
        <w:t xml:space="preserve"> </w:t>
      </w:r>
      <w:r>
        <w:rPr>
          <w:rFonts w:ascii="Times New Roman" w:hAnsi="Times New Roman" w:cs="Times New Roman"/>
          <w:sz w:val="24"/>
          <w:szCs w:val="24"/>
          <w:lang w:val="es-ES"/>
        </w:rPr>
        <w:t>la supervisión y control</w:t>
      </w:r>
      <w:r>
        <w:rPr>
          <w:rFonts w:ascii="Times New Roman" w:hAnsi="Times New Roman" w:cs="Times New Roman"/>
          <w:sz w:val="24"/>
          <w:szCs w:val="24"/>
          <w:lang w:val="es-ES" w:bidi="ar"/>
        </w:rPr>
        <w:t xml:space="preserve"> </w:t>
      </w:r>
      <w:r>
        <w:rPr>
          <w:rFonts w:ascii="Times New Roman" w:hAnsi="Times New Roman" w:cs="Times New Roman"/>
          <w:i/>
          <w:sz w:val="24"/>
          <w:szCs w:val="24"/>
        </w:rPr>
        <w:t>online</w:t>
      </w:r>
      <w:r>
        <w:rPr>
          <w:rFonts w:ascii="Times New Roman" w:hAnsi="Times New Roman" w:cs="Times New Roman"/>
          <w:sz w:val="24"/>
          <w:szCs w:val="24"/>
        </w:rPr>
        <w:t xml:space="preserve"> ordinario y la </w:t>
      </w:r>
      <w:r>
        <w:rPr>
          <w:rFonts w:ascii="Times New Roman" w:hAnsi="Times New Roman" w:cs="Times New Roman"/>
          <w:kern w:val="0"/>
          <w:sz w:val="24"/>
          <w:szCs w:val="24"/>
          <w:lang w:val="es-ES"/>
        </w:rPr>
        <w:t>verificación</w:t>
      </w:r>
      <w:r>
        <w:rPr>
          <w:rFonts w:ascii="Times New Roman" w:hAnsi="Times New Roman" w:cs="Times New Roman"/>
          <w:sz w:val="24"/>
          <w:szCs w:val="24"/>
        </w:rPr>
        <w:t xml:space="preserve"> </w:t>
      </w:r>
      <w:r>
        <w:rPr>
          <w:rFonts w:ascii="Times New Roman" w:hAnsi="Times New Roman" w:cs="Times New Roman"/>
          <w:i/>
          <w:sz w:val="24"/>
          <w:szCs w:val="24"/>
        </w:rPr>
        <w:t>offline</w:t>
      </w:r>
      <w:r>
        <w:rPr>
          <w:rFonts w:ascii="Times New Roman" w:hAnsi="Times New Roman" w:cs="Times New Roman"/>
          <w:sz w:val="24"/>
          <w:szCs w:val="24"/>
        </w:rPr>
        <w:t xml:space="preserve">, propulsando así </w:t>
      </w:r>
      <w:r>
        <w:rPr>
          <w:rFonts w:ascii="Times New Roman" w:hAnsi="Times New Roman" w:cs="Times New Roman"/>
          <w:kern w:val="0"/>
          <w:sz w:val="24"/>
          <w:szCs w:val="24"/>
          <w:lang w:val="es-ES"/>
        </w:rPr>
        <w:t>la utilización reglamentada, segura y eficaz de los fondos.</w:t>
      </w:r>
      <w:r>
        <w:rPr>
          <w:rFonts w:ascii="Times New Roman" w:hAnsi="Times New Roman" w:cs="Times New Roman"/>
          <w:bCs/>
          <w:sz w:val="24"/>
          <w:szCs w:val="24"/>
          <w:lang w:val="es-ES"/>
        </w:rPr>
        <w:t xml:space="preserve"> </w:t>
      </w:r>
      <w:r>
        <w:rPr>
          <w:rFonts w:ascii="Times New Roman" w:hAnsi="Times New Roman" w:cs="Times New Roman"/>
          <w:sz w:val="24"/>
          <w:szCs w:val="24"/>
        </w:rPr>
        <w:t>Persistiendo en simultanear el apoyo en cuanto a políticas y la reforma e innovación, impulsaremos la profundización de la reforma de los ámbitos prioritarios pertinentes para activar el vigor innovador y creativo. Hay que fortalecer la colaboración de los departamentos y la sinergia de las políticas, e intensificar la concordancia entre los rumbos de las macropolíticas, así como la efectividad de estas, con miras a aplicar una adecuada combinación de las políticas, formando así una fuerza convergente de macrocontrol. Siguiendo muy de cerca la tendencia del funcionamiento fiscal y económico, potenciaremos el preestudio y reserva en materia de políticas y las sacaremos a luz en tiempo oportuno conforme a los cambios de la situación.</w:t>
      </w:r>
      <w:r>
        <w:rPr>
          <w:rFonts w:ascii="Times New Roman" w:hAnsi="Times New Roman" w:eastAsia="宋体" w:cs="Times New Roman"/>
          <w:kern w:val="0"/>
          <w:sz w:val="24"/>
          <w:szCs w:val="24"/>
          <w:lang w:val="es-ES"/>
        </w:rPr>
        <w:t xml:space="preserve"> </w:t>
      </w:r>
      <w:r>
        <w:rPr>
          <w:rFonts w:ascii="Times New Roman" w:hAnsi="Times New Roman" w:cs="Times New Roman"/>
          <w:sz w:val="24"/>
          <w:szCs w:val="24"/>
        </w:rPr>
        <w:t>Completaremos el mecanismo de manejo de las expectativas fiscales y llevaremos a buen término la divulgación e interpretación de las políticas y la orientación de las expectativas, con el fin de reactivar la confianza social.</w:t>
      </w:r>
    </w:p>
    <w:p>
      <w:pPr>
        <w:snapToGrid w:val="0"/>
        <w:spacing w:line="300" w:lineRule="auto"/>
        <w:ind w:firstLine="420"/>
        <w:rPr>
          <w:rFonts w:ascii="Times New Roman" w:hAnsi="Times New Roman" w:cs="Times New Roman"/>
          <w:b/>
          <w:i/>
          <w:sz w:val="24"/>
          <w:szCs w:val="24"/>
          <w:lang w:val="es-ES" w:bidi="ar"/>
        </w:rPr>
      </w:pPr>
      <w:r>
        <w:rPr>
          <w:rFonts w:ascii="Times New Roman" w:hAnsi="Times New Roman" w:cs="Times New Roman"/>
          <w:b/>
          <w:i/>
          <w:sz w:val="24"/>
          <w:szCs w:val="24"/>
          <w:lang w:val="es-ES" w:bidi="ar"/>
        </w:rPr>
        <w:t>2. Persistencia en que los organismos partidarios y gubernamentales se conduzcan con frugalidad</w:t>
      </w:r>
    </w:p>
    <w:p>
      <w:pPr>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rPr>
        <w:t>En implementación profunda del espíritu de los ocho reglamentos del Comité Central del Partido y del “Reglamento para la práctica de un riguroso régimen de ahorro y el combate al despilfarro en los organismos partidarios y gubernamentales”, dichos organismos deben ser los primeros en conducirse con frugalidad, gestionando con laboriosidad y ahorro todos los asuntos.</w:t>
      </w:r>
      <w:r>
        <w:rPr>
          <w:rFonts w:ascii="Times New Roman" w:hAnsi="Times New Roman" w:eastAsia="Microsoft YaHei UI" w:cs="Times New Roman"/>
          <w:sz w:val="24"/>
          <w:szCs w:val="24"/>
        </w:rPr>
        <w:t xml:space="preserve"> </w:t>
      </w:r>
      <w:r>
        <w:rPr>
          <w:rFonts w:ascii="Times New Roman" w:hAnsi="Times New Roman" w:cs="Times New Roman"/>
          <w:sz w:val="24"/>
          <w:szCs w:val="24"/>
        </w:rPr>
        <w:t>En aras de administrar rigurosamente la confección presupuestaria, reforzaremos la garantización de los gastos prioritarios, programaremos con austeridad los gastos flexibles y no prioritarios, y controlaremos estrictamente los gastos ordinarios.</w:t>
      </w:r>
      <w:r>
        <w:rPr>
          <w:rFonts w:ascii="Times New Roman" w:hAnsi="Times New Roman" w:cs="Times New Roman"/>
          <w:b/>
          <w:sz w:val="24"/>
          <w:szCs w:val="24"/>
          <w:lang w:val="es-ES"/>
        </w:rPr>
        <w:t xml:space="preserve"> </w:t>
      </w:r>
      <w:r>
        <w:rPr>
          <w:rFonts w:ascii="Times New Roman" w:hAnsi="Times New Roman" w:cs="Times New Roman"/>
          <w:sz w:val="24"/>
          <w:szCs w:val="24"/>
        </w:rPr>
        <w:t>Con perseverancia en un tono y estándares rigurosos, fortaleceremos el control de actividades tales como las giras oficiales por el extranjero o fuera de la parte continental, los</w:t>
      </w:r>
      <w:r>
        <w:rPr>
          <w:rFonts w:ascii="Times New Roman" w:hAnsi="Times New Roman" w:cs="Times New Roman"/>
          <w:sz w:val="24"/>
          <w:szCs w:val="24"/>
          <w:lang w:val="es-ES"/>
        </w:rPr>
        <w:t xml:space="preserve"> actos de</w:t>
      </w:r>
      <w:r>
        <w:rPr>
          <w:rFonts w:ascii="Times New Roman" w:hAnsi="Times New Roman" w:cs="Times New Roman"/>
          <w:sz w:val="24"/>
          <w:szCs w:val="24"/>
        </w:rPr>
        <w:t xml:space="preserve"> inspección e intercambio en el país, las recepciones oficiales, los viajes oficiales nacionales, los usos de vehículos para actividades oficiales, las reuniones y las capacitaciones; disminuiremos y reglamentaremos toda clase de celebraciones festivas, exposiciones, foros, etc., y restringiremos con rigor la construcción y decoración de edificios de oficinas, salones de actos, hoteles y residencias de huéspedes.</w:t>
      </w:r>
      <w:r>
        <w:rPr>
          <w:rFonts w:ascii="Times New Roman" w:hAnsi="Times New Roman" w:cs="Times New Roman"/>
          <w:sz w:val="24"/>
          <w:szCs w:val="24"/>
          <w:lang w:val="es-ES"/>
        </w:rPr>
        <w:t xml:space="preserve"> </w:t>
      </w:r>
      <w:r>
        <w:rPr>
          <w:rFonts w:ascii="Times New Roman" w:hAnsi="Times New Roman" w:cs="Times New Roman"/>
          <w:sz w:val="24"/>
          <w:szCs w:val="24"/>
        </w:rPr>
        <w:t>Prohibiremos tajantemente la ejecución de las “obras de imagen” y los “proyectos de lucimiento de méritos administrativos”, pues malgastan recursos humanos y materiales, y evitaremos despilfarros graves causados por desaciertos en la toma de decisiones importantes.</w:t>
      </w:r>
      <w:r>
        <w:rPr>
          <w:rFonts w:ascii="Times New Roman" w:hAnsi="Times New Roman" w:cs="Times New Roman"/>
          <w:color w:val="231F20"/>
          <w:sz w:val="24"/>
          <w:szCs w:val="24"/>
          <w:lang w:val="es-ES"/>
        </w:rPr>
        <w:t xml:space="preserve"> </w:t>
      </w:r>
      <w:r>
        <w:rPr>
          <w:rFonts w:ascii="Times New Roman" w:hAnsi="Times New Roman" w:cs="Times New Roman"/>
          <w:sz w:val="24"/>
          <w:szCs w:val="24"/>
        </w:rPr>
        <w:t>Potenciaremos la administración de las adquisiciones gubernamentales y la compra gubernamental de servicios, determinando de forma racional la demanda y rebajando los costes.</w:t>
      </w:r>
      <w:r>
        <w:rPr>
          <w:rFonts w:ascii="Times New Roman" w:hAnsi="Times New Roman" w:cs="Times New Roman"/>
          <w:sz w:val="24"/>
          <w:szCs w:val="24"/>
          <w:lang w:val="es-ES" w:bidi="ar"/>
        </w:rPr>
        <w:t xml:space="preserve"> </w:t>
      </w:r>
      <w:r>
        <w:rPr>
          <w:rFonts w:ascii="Times New Roman" w:hAnsi="Times New Roman" w:cs="Times New Roman"/>
          <w:sz w:val="24"/>
          <w:szCs w:val="24"/>
        </w:rPr>
        <w:t>Promoveremos la reasignación y el aprovechamiento de los activos estatales de los organismos administrativos e instituciones públicas, poniendo en circulación constantemente los activos ociosos y de bajo rendimiento.</w:t>
      </w:r>
      <w:r>
        <w:rPr>
          <w:rFonts w:ascii="Times New Roman" w:hAnsi="Times New Roman" w:eastAsia="宋体" w:cs="Times New Roman"/>
          <w:sz w:val="24"/>
          <w:szCs w:val="24"/>
          <w:lang w:val="es-ES" w:bidi="ar"/>
        </w:rPr>
        <w:t xml:space="preserve"> </w:t>
      </w:r>
      <w:r>
        <w:rPr>
          <w:rFonts w:ascii="Times New Roman" w:hAnsi="Times New Roman" w:cs="Times New Roman"/>
          <w:sz w:val="24"/>
          <w:szCs w:val="24"/>
        </w:rPr>
        <w:t>Es preciso completar el mecanismo de evaluación y valoración de los organismos partidarios y gubernamentales en lo que respecta a conducirse con frugalidad, impulsando la creación de un buen ambiente de cálculo meticuloso de los gastos</w:t>
      </w:r>
      <w:r>
        <w:rPr>
          <w:rFonts w:ascii="Times New Roman" w:hAnsi="Times New Roman" w:cs="Times New Roman"/>
          <w:sz w:val="24"/>
          <w:szCs w:val="24"/>
          <w:lang w:val="es-ES"/>
        </w:rPr>
        <w:t xml:space="preserve"> y</w:t>
      </w:r>
      <w:r>
        <w:rPr>
          <w:rFonts w:ascii="Times New Roman" w:hAnsi="Times New Roman" w:cs="Times New Roman"/>
          <w:sz w:val="24"/>
          <w:szCs w:val="24"/>
        </w:rPr>
        <w:t xml:space="preserve"> manejo de los asuntos con laboriosidad y economía.</w:t>
      </w:r>
    </w:p>
    <w:p>
      <w:pPr>
        <w:adjustRightInd w:val="0"/>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3. Mejora del rendimiento de la utilización de los fondos fiscales</w:t>
      </w:r>
    </w:p>
    <w:p>
      <w:pPr>
        <w:adjustRightInd w:val="0"/>
        <w:snapToGrid w:val="0"/>
        <w:spacing w:line="300" w:lineRule="auto"/>
        <w:ind w:firstLine="420"/>
        <w:rPr>
          <w:rStyle w:val="14"/>
          <w:rFonts w:ascii="Times New Roman" w:hAnsi="Times New Roman" w:cs="Times New Roman"/>
          <w:color w:val="000000"/>
          <w:sz w:val="24"/>
          <w:szCs w:val="24"/>
          <w:lang w:val="es-ES"/>
        </w:rPr>
      </w:pPr>
      <w:r>
        <w:rPr>
          <w:rFonts w:ascii="Times New Roman" w:hAnsi="Times New Roman" w:cs="Times New Roman"/>
          <w:sz w:val="24"/>
          <w:szCs w:val="24"/>
          <w:lang w:val="es-ES"/>
        </w:rPr>
        <w:t>En el impulso a fondo del ensayo de la administración científica del fisco, vamos a configurar con celeridad un sistema administrativo de alcance total tanto en amplitud como en profundidad, en el que se plasme dicha administración en los diversos aspectos del proceso entero ―desde el nivel central hasta los territoriales, desde la programación presupuestaria en origen hasta el uso final de los fondos, y desde los departamentos fiscales hasta las diversas entidades presupuestarias―, todo ello en promoción de explotar el potencial y mejorar el rendimiento del fisco. Hemos de completar el mecanismo de administración de proceso entero de los presupuestos ligada al rendimiento. Vamos a reforzar la evaluación de rendimientos de las nuevas políticas transcendentales antes de su puesta en escena y la de los proyectos importantes antes de su emprendimiento, tomando los resultados de las evaluaciones como importante fundamento para la presentación y la programación presupuestarias. Hemos de completar el mecanismo de evaluación periódica y reajuste dinámico de las políticas de los gastos, y fortalecer la valoración de sus rendimientos, con miras a revisar oportunamente los inefectivos o de poca eficacia y evitar la solidificación duradera de dichas políticas</w:t>
      </w:r>
      <w:r>
        <w:rPr>
          <w:rStyle w:val="14"/>
          <w:rFonts w:ascii="Times New Roman" w:hAnsi="Times New Roman" w:cs="Times New Roman"/>
          <w:color w:val="000000"/>
          <w:sz w:val="24"/>
          <w:szCs w:val="24"/>
          <w:lang w:val="es-ES"/>
        </w:rPr>
        <w:t>. Para garantizar la cobertura de las necesidades de pagos y elevar su eficacia, reforzaremos el planeamiento holístico y la coordinación en cuanto a la ejecución presupuestaria, la emisión de los bonos gubernamentales, la administración de los efectivos del erario, el control de las reservas de los fondos fiscales, etc. Con respecto a la administración presupuestaria, optimizaremos las funciones de su sistema de integración y mejoraremos su nivel de informatización.</w:t>
      </w:r>
    </w:p>
    <w:p>
      <w:pPr>
        <w:adjustRightInd w:val="0"/>
        <w:snapToGrid w:val="0"/>
        <w:spacing w:line="300" w:lineRule="auto"/>
        <w:ind w:firstLine="420"/>
        <w:rPr>
          <w:rStyle w:val="14"/>
          <w:rFonts w:ascii="Times New Roman" w:hAnsi="Times New Roman" w:cs="Times New Roman"/>
          <w:b/>
          <w:i/>
          <w:color w:val="000000"/>
          <w:sz w:val="24"/>
          <w:szCs w:val="24"/>
          <w:lang w:val="es-ES"/>
        </w:rPr>
      </w:pPr>
      <w:r>
        <w:rPr>
          <w:rStyle w:val="14"/>
          <w:rFonts w:ascii="Times New Roman" w:hAnsi="Times New Roman" w:cs="Times New Roman"/>
          <w:b/>
          <w:i/>
          <w:color w:val="000000"/>
          <w:sz w:val="24"/>
          <w:szCs w:val="24"/>
          <w:lang w:val="es-ES"/>
        </w:rPr>
        <w:t>4. Profundización de la reforma de los regímenes fiscal y tributario</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 xml:space="preserve">A fin de acelerar la elaboración y puesta en escena de propuestas sobre la compleción del sistema presupuestario, vamos a sintetizar las prácticas y resultados de la reforma del mismo. Potenciaremos el planeamiento holístico en materia tanto de los recursos </w:t>
      </w:r>
      <w:r>
        <w:rPr>
          <w:rFonts w:ascii="Times New Roman" w:hAnsi="Times New Roman" w:cs="Times New Roman"/>
          <w:sz w:val="24"/>
          <w:szCs w:val="24"/>
        </w:rPr>
        <w:t>fiscales como de</w:t>
      </w:r>
      <w:r>
        <w:rPr>
          <w:rFonts w:ascii="Times New Roman" w:hAnsi="Times New Roman" w:cs="Times New Roman"/>
          <w:sz w:val="24"/>
          <w:szCs w:val="24"/>
          <w:lang w:val="es-ES"/>
        </w:rPr>
        <w:t xml:space="preserve"> la presupuestación, incluyendo todos los ingresos y gastos gubernamentales en el presupuesto e implementando un sistema unificado de administración presupuestaria. Asimismo, elevaremos el porcentaje del cobro de los réditos del capital estatal. Ampliaremos en mayor medida el alcance del ensayo de la reforma por un presupuesto base cero en los departamentos centrales, y orientaremos a los territorios para que lo exploren a fondo, en pro de constituir un mecanismo de programación presupuestaria en el que se aseguren unos gastos y se recorten otros, se permitan tanto el aumento como la reducción de ellos y se lleven a cabo reajustes dinámicos. Agilizaremos la conformación de sistemas de normas sobre la programación de los gastos, aumentando la cientificidad y reglamentariedad de la programación presupuestaria. Debemos completar el sistema de los impuestos territoriales y expandir sus fuentes tributarias, promover la reforma del impuesto adicional territorial y, en cuanto al impuesto al consumo, aplicar un reajuste y optimización tanto del alcance de su recaudación como de su tasa, así como impulsar el traslado hacia atrás del eslabón de su recaudación para una parte de los artículos de consumo. Estudiaremos y perfeccionaremos aún más el sistema del impuesto sobre la renta personal que combina la recaudación integral con la clasificada, a fin de desplegar mejor el papel regulador de la redistribución. Vamos a optimizar la estructura de los pagos de transferencia, perfeccionar su administración y reforzar la integración y gestión holística de los fondos, todo para satisfacer de mejor manera las necesidades reales de los territorios. Propulsaremos con celeridad la reforma del régimen fiscal de los niveles inferiores al provincial y elevaremos el grado de correspondencia entre los recursos financieros de las haciendas de los niveles prefectoral y distrital, así como sus facultades operativas. Cumpliremos con solidez la confección de los informes financieros integrales gubernamentales. Brindaremos apoyo a la profundización de la reforma relativa a las empresas financieras estatales y al reforzamiento de la acción supervisora de los agentes aportadores de capitales financieros estatales. Trabajaremos por llevar a buen término los trabajos relativos al establecimiento de leyes como la del impuesto al consumo, la de adquisición gubernamental, la de contables públicos o la de recaudación y administración tributaria, y por llevar a cabo estudios relativos a la revisión de la Ley del Impuesto sobre los Recursos Naturales.</w:t>
      </w:r>
    </w:p>
    <w:p>
      <w:pPr>
        <w:adjustRightInd w:val="0"/>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5. Aseguramiento del cumplimiento de la exigencia mínima de las “tres garantizaciones” en los niveles de base</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Concretaremos las responsabilidades por el aseguramiento de las “tres garantizaciones” [de las condiciones de vida básicas del pueblo, de los salarios y del funcionamiento institucional], e implementaremos estrictamente el sistema de responsabilidad escalonada en el que la instancia distrital tome el protagonismo, la prefectoral preste ayuda y apoyo (o garantice los mínimos exigidos en caso necesario) y la provincial asegure las exigencias mínimas persistiendo en responsabilizarse de su respectivo terreno y desempeñar allí sus funciones cabalmente. Con el fin de fortalecer la capacidad de aseguramiento de estas garantizaciones en los niveles de base y promover el funcionamiento estable de las haciendas de base, priorizaremos tenazmente los gastos destinados a las mismas en la programación presupuestaria, programándolos en suma íntegra para el correspondiente presupuesto; y las haciendas de los niveles provincial y prefectoral, por su parte, deberán invertir más esfuerzos en el traslado de los recursos financieros hacia los niveles inferiores. Potenciaremos tanto la administración y control de la ejecución presupuestaria como la asignación de fondos necesarios de las reservas del erario, y garantizaremos con todo esfuerzo la cobertura de las necesidades de gastos pertinentes, evitando el desplazamiento o el uso para otros fines de dichos fondos. Apoyándonos en los medios informáticos, vamos a fortalecer el monitoreo del funcionamiento de las haciendas territoriales, perfeccionar el mecanismo de prealerta de riesgos, dar oportunas advertencias y señales y reforzar el tratamiento de emergencias, todo con el fin de prevenir y neutralizar efectivamente los riesgos relativos a las “tres garantizaciones”.</w:t>
      </w:r>
    </w:p>
    <w:p>
      <w:pPr>
        <w:adjustRightInd w:val="0"/>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6. Fortalecimiento de la administración de las deudas de los gobiernos territoriales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Orientando a los diversos territorios para que pongan plena y adecuadamente en juego las diversas políticas de apoyo al respecto, y ciñéndonos al principio de asunción de las responsabilidades generales por parte de las autoridades provinciales y adopción de todas las medidas posibles por parte de las autoridades prefectorales y distritales en cuanto a la neutralización de las deudas, aceleraremos la neutralización de las encubiertas en existencia y evitaremos resueltamente las liquidaciones falsificadas o irreglamentarias. Sostendremos con firmeza como disciplina férrea la contención del aumento irreglamentario de las deudas encubiertas, manteniendo una postura de supervisión y administración de alta presión y de tolerancia cero, reforzaremos tanto el monitoreo dinámico como la revisión y evaluación al respecto, y, además, exigiremos las responsabilidades correspondientes a perpetuidad y las verificaremos en orden retrógrado en cuanto a los actos de endeudamiento irreglamentarios. Promoveremos de manera clasificada y ordenada la reforma y remodelación de las plataformas de financiación de los gobiernos territoriales, desprenderemos firmemente la función de financiación gubernamental asumida por ellas y prohibiremos el establecimiento de nuevas plataformas de financiación o su surgimiento mediante la desnaturalización de otras entidades. Reforzaremos la administración de proceso entero en lo tocante a los bonos especiales optimizando el control de su uso, y llevaremos a buen puerto la labor relativa a la gestión de los activos de los proyectos y recaudación de sus beneficios, a fin de asegurar las fuentes de los fondos destinados a amortizar las deudas. Completaremos el mecanismo de monitoreo integral de las deudas territoriales, optimizaremos los índices de evaluación tocantes al monitoreo del endeudamiento e impulsaremos la supervisión y administración unificada de la deuda encubierta y la legal. Aceleraremos el establecimiento de un mecanismo de efecto duradero de administración de las deudas gubernamentales ajustado al desarrollo de alta calidad.</w:t>
      </w:r>
    </w:p>
    <w:p>
      <w:pPr>
        <w:adjustRightInd w:val="0"/>
        <w:snapToGrid w:val="0"/>
        <w:spacing w:line="300" w:lineRule="auto"/>
        <w:ind w:firstLine="420"/>
        <w:rPr>
          <w:rFonts w:ascii="Times New Roman" w:hAnsi="Times New Roman" w:cs="Times New Roman"/>
          <w:b/>
          <w:i/>
          <w:sz w:val="24"/>
          <w:szCs w:val="24"/>
          <w:lang w:val="es-ES"/>
        </w:rPr>
      </w:pPr>
      <w:r>
        <w:rPr>
          <w:rFonts w:ascii="Times New Roman" w:hAnsi="Times New Roman" w:cs="Times New Roman"/>
          <w:b/>
          <w:i/>
          <w:sz w:val="24"/>
          <w:szCs w:val="24"/>
          <w:lang w:val="es-ES"/>
        </w:rPr>
        <w:t>7. Aplicación rigurosa de las disciplinas financieras y económicas</w:t>
      </w:r>
    </w:p>
    <w:p>
      <w:pPr>
        <w:adjustRightInd w:val="0"/>
        <w:snapToGrid w:val="0"/>
        <w:spacing w:line="300" w:lineRule="auto"/>
        <w:ind w:firstLine="420"/>
        <w:rPr>
          <w:rFonts w:ascii="Times New Roman" w:hAnsi="Times New Roman" w:cs="Times New Roman"/>
          <w:sz w:val="24"/>
          <w:szCs w:val="24"/>
          <w:lang w:val="es-ES"/>
        </w:rPr>
      </w:pPr>
      <w:r>
        <w:rPr>
          <w:rFonts w:ascii="Times New Roman" w:hAnsi="Times New Roman" w:cs="Times New Roman"/>
          <w:sz w:val="24"/>
          <w:szCs w:val="24"/>
          <w:lang w:val="es-ES"/>
        </w:rPr>
        <w:t>Promoviendo la actuación acorde con la ley en la gestión financiera y administrativa, persistiendo en la legalidad presupuestaria y reforzando su obligatoriedad, implementaremos la Ley de Presupuesto en mayor medida y de manera integral, profunda y debida. Ejecutaremos estrictamente los presupuestos aprobados por la APN prohibiendo tajantemente los gastos no programados en los presupuestos y el sobrecumplimiento de ellos, y controlaremos rigurosamente la introducción de reajustes presupuestarios. En el cumplimiento efectivo de la responsabilidad principal llevada a cabo mediante la supervisión financiera y contable, organizaremos la implementación de la acción trienal de mejora cualitativa y eficiente en cuanto al trabajo de esta supervisión; intensificaremos la supervisión en ámbitos prioritarios como el de la prevención y neutralización de los riesgos de endeudamiento de los gobiernos territoriales, el de la construcción de los proyectos financiados con los fondos provenientes de la emisión de los bonos del Estado especiales de plazo extralargo y de los especiales o el de la gestión y utilización de los fondos destinados a la garantización de las condiciones de la vida del pueblo; y elevaremos la precisión y la profundidad de dicha supervisión, todo ello con el fin de asegurar la implementación de las decisiones y disposiciones importantes del Comité Central del Partido. Hay que fortalecer la contención y supervisión del ejercicio del poder público en el ámbito financiero y económico, y desplegar a fondo la acción de rectificación en cuanto a la aplicación de las disciplinas pertinentes, investigando y sancionando con severidad los problemas destacados en la infracción de las mismas, con el fin de promover la labor del reordenamiento y rectificación. Reforzaremos la supervisión e inspección sobre el sector de la evaluación contable, combatiendo conforme a la ley y con severidad los actos ilegales o irreglamentarios del ámbito financiero-contable, sancionando con rigor y mano dura los casos que repercutan nefastamente en este ámbito, ya sean los casos en los que se incurra en prácticas ilegales para el beneficio personal o los casos de falsificación contable, y potenciando la exigencia de responsabilidades.</w:t>
      </w:r>
    </w:p>
    <w:p>
      <w:pPr>
        <w:snapToGrid w:val="0"/>
        <w:spacing w:line="300" w:lineRule="auto"/>
        <w:ind w:firstLine="420"/>
        <w:rPr>
          <w:rFonts w:ascii="Times New Roman" w:hAnsi="Times New Roman" w:cs="Times New Roman"/>
          <w:b/>
          <w:sz w:val="24"/>
          <w:szCs w:val="24"/>
        </w:rPr>
      </w:pPr>
    </w:p>
    <w:p>
      <w:pPr>
        <w:snapToGrid w:val="0"/>
        <w:spacing w:line="300" w:lineRule="auto"/>
        <w:ind w:firstLine="420"/>
        <w:rPr>
          <w:rFonts w:ascii="Times New Roman" w:hAnsi="Times New Roman" w:cs="Times New Roman"/>
          <w:sz w:val="24"/>
          <w:szCs w:val="24"/>
        </w:rPr>
      </w:pPr>
      <w:r>
        <w:rPr>
          <w:rFonts w:ascii="Times New Roman" w:hAnsi="Times New Roman" w:cs="Times New Roman"/>
          <w:b/>
          <w:sz w:val="24"/>
          <w:szCs w:val="24"/>
        </w:rPr>
        <w:t>Estimados diputados</w:t>
      </w:r>
      <w:r>
        <w:rPr>
          <w:rFonts w:ascii="Times New Roman" w:hAnsi="Times New Roman" w:cs="Times New Roman"/>
          <w:sz w:val="24"/>
          <w:szCs w:val="24"/>
        </w:rPr>
        <w:t xml:space="preserve">: </w:t>
      </w:r>
    </w:p>
    <w:p>
      <w:pPr>
        <w:adjustRightInd w:val="0"/>
        <w:snapToGrid w:val="0"/>
        <w:spacing w:line="300" w:lineRule="auto"/>
        <w:ind w:firstLine="420"/>
        <w:rPr>
          <w:rFonts w:ascii="Times New Roman" w:hAnsi="Times New Roman" w:cs="Times New Roman"/>
          <w:sz w:val="24"/>
          <w:szCs w:val="24"/>
        </w:rPr>
      </w:pPr>
      <w:r>
        <w:rPr>
          <w:rFonts w:ascii="Times New Roman" w:hAnsi="Times New Roman" w:cs="Times New Roman"/>
          <w:sz w:val="24"/>
          <w:szCs w:val="24"/>
        </w:rPr>
        <w:t>La gran verdad reside en la sencillez; la clave del éxito, en el trabajo sólido. ¡Uniéndonos más estrechamente alrededor del Comité Central del Partido, nucleado en torno al camarada Xi Jinping; enarbolando la gran bandera del socialismo con peculiaridades chinas y guiados por el pensamiento de Xi Jinping sobre el socialismo con peculiaridades chinas de la nueva era; entendiendo a fondo el significado decisivo de las “dos determinaciones” [la de la posición del camarada Xi Jinping como núcleo del Comité Central y de todo el Partido y la de la posición rectora del pensamiento de Xi Jinping sobre el socialismo con peculiaridades chinas de la nueva era]; acrecentando las “cuatro conciencias” [sobre la política, los intereses generales, el núcleo dirigente y el alineamiento], afianzando las “cuatro convicciones” [en el camino, la teoría, el sistema y la cultura] y cumpliendo las “dos salvaguardias” [la firme salvaguardia de la posición del camarada Xi Jinping como núcleo tanto del Comité Central del Partido como de toda su militancia y la firme salvaguardia de la autoridad y la dirección centralizada y unificada de dicho comité], esforcémonos por implementar firmemente las decisiones y disposiciones del Comité Central del Partido y el Consejo de Estado, someternos voluntariamente a la supervisión hecha por las asambleas populares conforme a la ley y a la supervisión democrática de los comités de la CCPPCh, atender diligentemente las opiniones y propuestas de los diputados de la APN y de los miembros del Comité Nacional de la CCPPCh, y llevar a buen término las diversas labores de reforma y desarrollo fiscal con un espíritu que jamás afloja y la intrepidez de marchar siempre adelante, con toda dedicación y aprovechamiento de cada momento, y con ánimo emprendedor y determinación, a fin de hacer nuevas y mayores contribuciones a impulsar integralmente con la modernización china la gran causa de construcción de un país poderoso y revitalización de la nación!</w:t>
      </w:r>
    </w:p>
    <w:p>
      <w:pPr>
        <w:snapToGrid w:val="0"/>
        <w:spacing w:line="300" w:lineRule="auto"/>
        <w:rPr>
          <w:rFonts w:ascii="Times New Roman" w:hAnsi="Times New Roman" w:cs="Times New Roman"/>
          <w:sz w:val="24"/>
          <w:szCs w:val="24"/>
        </w:rPr>
      </w:pPr>
    </w:p>
    <w:sectPr>
      <w:footerReference r:id="rId3" w:type="default"/>
      <w:pgSz w:w="11906" w:h="16838"/>
      <w:pgMar w:top="2098" w:right="1531" w:bottom="1985" w:left="1531" w:header="851" w:footer="158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微软雅黑"/>
    <w:panose1 w:val="00000000000000000000"/>
    <w:charset w:val="86"/>
    <w:family w:val="swiss"/>
    <w:pitch w:val="default"/>
    <w:sig w:usb0="00000000" w:usb1="0000000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等线">
    <w:altName w:val="微软雅黑"/>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427637"/>
      <w:docPartObj>
        <w:docPartGallery w:val="autotext"/>
      </w:docPartObj>
    </w:sdtPr>
    <w:sdtEndPr>
      <w:rPr>
        <w:rFonts w:ascii="Times New Roman" w:hAnsi="Times New Roman" w:cs="Times New Roman"/>
      </w:rPr>
    </w:sdtEndPr>
    <w:sdtContent>
      <w:p>
        <w:pPr>
          <w:pStyle w:val="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44</w:t>
        </w:r>
        <w:r>
          <w:rPr>
            <w:rFonts w:ascii="Times New Roman" w:hAnsi="Times New Roman" w:cs="Times New Roma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C8"/>
    <w:rsid w:val="00045722"/>
    <w:rsid w:val="00050900"/>
    <w:rsid w:val="0006674C"/>
    <w:rsid w:val="00070EE3"/>
    <w:rsid w:val="00076706"/>
    <w:rsid w:val="000D1ED6"/>
    <w:rsid w:val="000F0C3A"/>
    <w:rsid w:val="001243D6"/>
    <w:rsid w:val="00127AD3"/>
    <w:rsid w:val="0013319B"/>
    <w:rsid w:val="001A39B4"/>
    <w:rsid w:val="001B7201"/>
    <w:rsid w:val="001E0B1D"/>
    <w:rsid w:val="00205128"/>
    <w:rsid w:val="002116C6"/>
    <w:rsid w:val="00227135"/>
    <w:rsid w:val="00232A8F"/>
    <w:rsid w:val="0023424A"/>
    <w:rsid w:val="0024365C"/>
    <w:rsid w:val="002550F6"/>
    <w:rsid w:val="00271DD8"/>
    <w:rsid w:val="002723CA"/>
    <w:rsid w:val="002835EB"/>
    <w:rsid w:val="00284286"/>
    <w:rsid w:val="002A011D"/>
    <w:rsid w:val="002B7E08"/>
    <w:rsid w:val="003D15A2"/>
    <w:rsid w:val="003F10C7"/>
    <w:rsid w:val="003F7984"/>
    <w:rsid w:val="00404F63"/>
    <w:rsid w:val="004265D3"/>
    <w:rsid w:val="00441729"/>
    <w:rsid w:val="00455D68"/>
    <w:rsid w:val="00470853"/>
    <w:rsid w:val="004B0B73"/>
    <w:rsid w:val="004B12EE"/>
    <w:rsid w:val="004E039D"/>
    <w:rsid w:val="004F2759"/>
    <w:rsid w:val="005018C0"/>
    <w:rsid w:val="00507D5B"/>
    <w:rsid w:val="00530081"/>
    <w:rsid w:val="005851A2"/>
    <w:rsid w:val="00592938"/>
    <w:rsid w:val="0059444C"/>
    <w:rsid w:val="005B635F"/>
    <w:rsid w:val="005C4691"/>
    <w:rsid w:val="00602AC3"/>
    <w:rsid w:val="00683A77"/>
    <w:rsid w:val="0069346A"/>
    <w:rsid w:val="0069650E"/>
    <w:rsid w:val="00696DF5"/>
    <w:rsid w:val="006D7216"/>
    <w:rsid w:val="006F358B"/>
    <w:rsid w:val="00712A60"/>
    <w:rsid w:val="00730C6E"/>
    <w:rsid w:val="00760C8E"/>
    <w:rsid w:val="007714E4"/>
    <w:rsid w:val="0079429F"/>
    <w:rsid w:val="007B059F"/>
    <w:rsid w:val="007D1146"/>
    <w:rsid w:val="007D27F0"/>
    <w:rsid w:val="00800370"/>
    <w:rsid w:val="00845900"/>
    <w:rsid w:val="00867173"/>
    <w:rsid w:val="008838D5"/>
    <w:rsid w:val="008D17A3"/>
    <w:rsid w:val="008E33EC"/>
    <w:rsid w:val="008F50B9"/>
    <w:rsid w:val="009105D8"/>
    <w:rsid w:val="00925A64"/>
    <w:rsid w:val="00946BAF"/>
    <w:rsid w:val="00963FAF"/>
    <w:rsid w:val="00995167"/>
    <w:rsid w:val="009A47B7"/>
    <w:rsid w:val="009E6589"/>
    <w:rsid w:val="009F5525"/>
    <w:rsid w:val="00A1389B"/>
    <w:rsid w:val="00A17C9C"/>
    <w:rsid w:val="00A27B39"/>
    <w:rsid w:val="00A45C18"/>
    <w:rsid w:val="00A56D7E"/>
    <w:rsid w:val="00A700C9"/>
    <w:rsid w:val="00AA255A"/>
    <w:rsid w:val="00AC7297"/>
    <w:rsid w:val="00B424C9"/>
    <w:rsid w:val="00BC06A0"/>
    <w:rsid w:val="00BF2193"/>
    <w:rsid w:val="00C259C8"/>
    <w:rsid w:val="00C413B0"/>
    <w:rsid w:val="00C450BC"/>
    <w:rsid w:val="00C46BE6"/>
    <w:rsid w:val="00C86F25"/>
    <w:rsid w:val="00C94465"/>
    <w:rsid w:val="00C94F68"/>
    <w:rsid w:val="00CA6C44"/>
    <w:rsid w:val="00CD4180"/>
    <w:rsid w:val="00D932DA"/>
    <w:rsid w:val="00D93987"/>
    <w:rsid w:val="00DA025A"/>
    <w:rsid w:val="00DB3000"/>
    <w:rsid w:val="00DB360C"/>
    <w:rsid w:val="00DE16B4"/>
    <w:rsid w:val="00E023EE"/>
    <w:rsid w:val="00E26A44"/>
    <w:rsid w:val="00E614C8"/>
    <w:rsid w:val="00E6350E"/>
    <w:rsid w:val="00E9211E"/>
    <w:rsid w:val="00E96315"/>
    <w:rsid w:val="00ED76F4"/>
    <w:rsid w:val="00EE3408"/>
    <w:rsid w:val="00EF4B16"/>
    <w:rsid w:val="00EF6C36"/>
    <w:rsid w:val="00F0030B"/>
    <w:rsid w:val="00F04588"/>
    <w:rsid w:val="00F16DBD"/>
    <w:rsid w:val="00F30CFF"/>
    <w:rsid w:val="00F506C7"/>
    <w:rsid w:val="00F508DA"/>
    <w:rsid w:val="00F63A8B"/>
    <w:rsid w:val="00F7322B"/>
    <w:rsid w:val="00F76C02"/>
    <w:rsid w:val="00F94C27"/>
    <w:rsid w:val="00FA2669"/>
    <w:rsid w:val="00FC4D4C"/>
    <w:rsid w:val="00FC722C"/>
    <w:rsid w:val="00FE5E1E"/>
    <w:rsid w:val="00FF01E4"/>
    <w:rsid w:val="65386BDA"/>
    <w:rsid w:val="741171DA"/>
    <w:rsid w:val="7DDC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7"/>
    <w:semiHidden/>
    <w:unhideWhenUsed/>
    <w:qFormat/>
    <w:uiPriority w:val="99"/>
    <w:rPr>
      <w:b/>
      <w:bCs/>
    </w:rPr>
  </w:style>
  <w:style w:type="paragraph" w:styleId="3">
    <w:name w:val="annotation text"/>
    <w:basedOn w:val="1"/>
    <w:link w:val="16"/>
    <w:semiHidden/>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estilospan1"/>
    <w:basedOn w:val="8"/>
    <w:qFormat/>
    <w:uiPriority w:val="0"/>
  </w:style>
  <w:style w:type="character" w:customStyle="1" w:styleId="15">
    <w:name w:val="批注框文本 Char"/>
    <w:basedOn w:val="8"/>
    <w:link w:val="4"/>
    <w:semiHidden/>
    <w:qFormat/>
    <w:uiPriority w:val="99"/>
    <w:rPr>
      <w:sz w:val="18"/>
      <w:szCs w:val="18"/>
    </w:rPr>
  </w:style>
  <w:style w:type="character" w:customStyle="1" w:styleId="16">
    <w:name w:val="批注文字 Char"/>
    <w:basedOn w:val="8"/>
    <w:link w:val="3"/>
    <w:semiHidden/>
    <w:uiPriority w:val="99"/>
  </w:style>
  <w:style w:type="character" w:customStyle="1" w:styleId="17">
    <w:name w:val="批注主题 Char"/>
    <w:basedOn w:val="16"/>
    <w:link w:val="2"/>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1A051-3755-4990-A428-86B10D5AD18C}">
  <ds:schemaRefs/>
</ds:datastoreItem>
</file>

<file path=docProps/app.xml><?xml version="1.0" encoding="utf-8"?>
<Properties xmlns="http://schemas.openxmlformats.org/officeDocument/2006/extended-properties" xmlns:vt="http://schemas.openxmlformats.org/officeDocument/2006/docPropsVTypes">
  <Template>Normal</Template>
  <Pages>45</Pages>
  <Words>20174</Words>
  <Characters>114992</Characters>
  <Lines>958</Lines>
  <Paragraphs>269</Paragraphs>
  <TotalTime>116</TotalTime>
  <ScaleCrop>false</ScaleCrop>
  <LinksUpToDate>false</LinksUpToDate>
  <CharactersWithSpaces>134897</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2026-03-11T09:16:00Z</dcterms:created>
  <dc:creator>Yolanda</dc:creator>
  <cp:lastModifiedBy>见贤思齐</cp:lastModifiedBy>
  <cp:lastPrinted>2026-03-12T08:13:00Z</cp:lastPrinted>
  <dcterms:modified xsi:type="dcterms:W3CDTF">2026-03-15T07:25:31Z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